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567"/>
        <w:tblW w:w="11165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1353"/>
        <w:gridCol w:w="65"/>
        <w:gridCol w:w="2444"/>
        <w:gridCol w:w="283"/>
        <w:gridCol w:w="481"/>
        <w:gridCol w:w="2424"/>
      </w:tblGrid>
      <w:tr w:rsidR="00DE0AA6" w:rsidRPr="00AE078C" w:rsidTr="00C56463">
        <w:trPr>
          <w:trHeight w:val="333"/>
        </w:trPr>
        <w:tc>
          <w:tcPr>
            <w:tcW w:w="7977" w:type="dxa"/>
            <w:gridSpan w:val="4"/>
            <w:vMerge w:val="restart"/>
          </w:tcPr>
          <w:p w:rsidR="00DE0AA6" w:rsidRPr="00AE078C" w:rsidRDefault="00D63A89" w:rsidP="0002381C">
            <w:pPr>
              <w:rPr>
                <w:rFonts w:ascii="Arial" w:hAnsi="Arial" w:cs="Arial"/>
                <w:b/>
                <w:smallCaps/>
                <w:color w:val="auto"/>
                <w:sz w:val="28"/>
                <w:szCs w:val="28"/>
                <w:lang w:val="es-ES"/>
              </w:rPr>
            </w:pPr>
            <w:r w:rsidRPr="00AE078C">
              <w:rPr>
                <w:rFonts w:ascii="Arial" w:hAnsi="Arial" w:cs="Arial"/>
                <w:b/>
                <w:smallCaps/>
                <w:noProof/>
                <w:color w:val="auto"/>
                <w:sz w:val="28"/>
                <w:szCs w:val="28"/>
                <w:lang w:val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97790</wp:posOffset>
                  </wp:positionV>
                  <wp:extent cx="1030605" cy="747395"/>
                  <wp:effectExtent l="19050" t="0" r="0" b="0"/>
                  <wp:wrapNone/>
                  <wp:docPr id="3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4267" r="-267" b="23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78C">
              <w:rPr>
                <w:rFonts w:ascii="Arial" w:hAnsi="Arial" w:cs="Arial"/>
                <w:b/>
                <w:smallCaps/>
                <w:noProof/>
                <w:color w:val="auto"/>
                <w:sz w:val="28"/>
                <w:szCs w:val="28"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99695</wp:posOffset>
                  </wp:positionV>
                  <wp:extent cx="2915285" cy="699770"/>
                  <wp:effectExtent l="19050" t="0" r="0" b="0"/>
                  <wp:wrapNone/>
                  <wp:docPr id="2" name="Imagen 1" descr="Contraloría General de la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ntraloría General de la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8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5B3B" w:rsidRPr="00AE078C">
              <w:rPr>
                <w:rFonts w:ascii="Arial" w:hAnsi="Arial" w:cs="Arial"/>
                <w:b/>
                <w:smallCaps/>
                <w:color w:val="auto"/>
                <w:sz w:val="28"/>
                <w:szCs w:val="28"/>
                <w:lang w:val="es-ES"/>
              </w:rPr>
              <w:t xml:space="preserve"> </w:t>
            </w:r>
            <w:r w:rsidR="000944B9" w:rsidRPr="00AE078C">
              <w:rPr>
                <w:rFonts w:ascii="Arial" w:hAnsi="Arial" w:cs="Arial"/>
                <w:b/>
                <w:smallCaps/>
                <w:color w:val="auto"/>
                <w:sz w:val="28"/>
                <w:szCs w:val="28"/>
                <w:lang w:val="es-ES"/>
              </w:rPr>
              <w:t xml:space="preserve"> </w:t>
            </w:r>
            <w:r w:rsidR="00DE0AA6" w:rsidRPr="00AE078C">
              <w:rPr>
                <w:rFonts w:ascii="Arial" w:hAnsi="Arial" w:cs="Arial"/>
                <w:b/>
                <w:smallCaps/>
                <w:color w:val="auto"/>
                <w:sz w:val="28"/>
                <w:szCs w:val="28"/>
                <w:lang w:val="es-ES"/>
              </w:rPr>
              <w:t xml:space="preserve">     </w:t>
            </w:r>
          </w:p>
          <w:p w:rsidR="00DE0AA6" w:rsidRPr="00AE078C" w:rsidRDefault="000C4C5B" w:rsidP="000C4C5B">
            <w:pPr>
              <w:ind w:left="1332"/>
              <w:rPr>
                <w:rFonts w:ascii="Arial" w:hAnsi="Arial" w:cs="Arial"/>
                <w:color w:val="auto"/>
                <w:lang w:val="es-ES"/>
              </w:rPr>
            </w:pPr>
            <w:r w:rsidRPr="00AE078C">
              <w:rPr>
                <w:rFonts w:ascii="Arial" w:hAnsi="Arial" w:cs="Arial"/>
                <w:color w:val="auto"/>
                <w:lang w:val="es-ES"/>
              </w:rPr>
              <w:tab/>
            </w:r>
          </w:p>
        </w:tc>
        <w:tc>
          <w:tcPr>
            <w:tcW w:w="3188" w:type="dxa"/>
            <w:gridSpan w:val="3"/>
            <w:shd w:val="clear" w:color="auto" w:fill="C0C0C0"/>
          </w:tcPr>
          <w:p w:rsidR="00DE0AA6" w:rsidRPr="00AE078C" w:rsidRDefault="00DE0AA6" w:rsidP="00DE0AA6">
            <w:pPr>
              <w:rPr>
                <w:rFonts w:ascii="Arial" w:hAnsi="Arial" w:cs="Arial"/>
                <w:color w:val="auto"/>
                <w:sz w:val="6"/>
                <w:szCs w:val="6"/>
                <w:lang w:val="es-ES"/>
              </w:rPr>
            </w:pPr>
          </w:p>
          <w:p w:rsidR="00DE0AA6" w:rsidRPr="00AE078C" w:rsidRDefault="00DE0AA6" w:rsidP="00DE0AA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CÓDIGO:               FO-AJ 7.5-10/02</w:t>
            </w:r>
          </w:p>
        </w:tc>
      </w:tr>
      <w:tr w:rsidR="00DE0AA6" w:rsidRPr="00AE078C" w:rsidTr="00C56463">
        <w:trPr>
          <w:trHeight w:val="307"/>
        </w:trPr>
        <w:tc>
          <w:tcPr>
            <w:tcW w:w="7977" w:type="dxa"/>
            <w:gridSpan w:val="4"/>
            <w:vMerge/>
          </w:tcPr>
          <w:p w:rsidR="00DE0AA6" w:rsidRPr="00AE078C" w:rsidRDefault="00DE0AA6" w:rsidP="00DE0AA6">
            <w:pPr>
              <w:jc w:val="center"/>
              <w:rPr>
                <w:noProof/>
                <w:color w:val="auto"/>
                <w:lang w:val="es-ES"/>
              </w:rPr>
            </w:pPr>
          </w:p>
        </w:tc>
        <w:tc>
          <w:tcPr>
            <w:tcW w:w="3188" w:type="dxa"/>
            <w:gridSpan w:val="3"/>
            <w:shd w:val="clear" w:color="auto" w:fill="C0C0C0"/>
          </w:tcPr>
          <w:p w:rsidR="00DE0AA6" w:rsidRPr="00AE078C" w:rsidRDefault="00DE0AA6" w:rsidP="00DE0AA6">
            <w:pPr>
              <w:rPr>
                <w:rFonts w:ascii="Arial" w:hAnsi="Arial" w:cs="Arial"/>
                <w:b/>
                <w:color w:val="auto"/>
                <w:sz w:val="6"/>
                <w:szCs w:val="6"/>
                <w:lang w:val="es-ES"/>
              </w:rPr>
            </w:pPr>
          </w:p>
          <w:p w:rsidR="00DE0AA6" w:rsidRPr="00AE078C" w:rsidRDefault="00DE0AA6" w:rsidP="00DE0AA6">
            <w:pPr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VERSIÓN:                           2</w:t>
            </w:r>
          </w:p>
        </w:tc>
      </w:tr>
      <w:tr w:rsidR="00DE0AA6" w:rsidRPr="00AE078C" w:rsidTr="00C56463">
        <w:trPr>
          <w:trHeight w:val="728"/>
        </w:trPr>
        <w:tc>
          <w:tcPr>
            <w:tcW w:w="7977" w:type="dxa"/>
            <w:gridSpan w:val="4"/>
            <w:vMerge/>
          </w:tcPr>
          <w:p w:rsidR="00DE0AA6" w:rsidRPr="00AE078C" w:rsidRDefault="00DE0AA6" w:rsidP="00DE0AA6">
            <w:pPr>
              <w:jc w:val="center"/>
              <w:rPr>
                <w:noProof/>
                <w:color w:val="auto"/>
                <w:lang w:val="es-ES"/>
              </w:rPr>
            </w:pPr>
          </w:p>
        </w:tc>
        <w:tc>
          <w:tcPr>
            <w:tcW w:w="3188" w:type="dxa"/>
            <w:gridSpan w:val="3"/>
            <w:shd w:val="clear" w:color="auto" w:fill="C0C0C0"/>
          </w:tcPr>
          <w:p w:rsidR="00DE0AA6" w:rsidRPr="00AE078C" w:rsidRDefault="00DE0AA6" w:rsidP="00DE0AA6">
            <w:pPr>
              <w:jc w:val="center"/>
              <w:rPr>
                <w:rFonts w:ascii="Arial" w:hAnsi="Arial" w:cs="Arial"/>
                <w:b/>
                <w:color w:val="auto"/>
                <w:sz w:val="6"/>
                <w:szCs w:val="6"/>
                <w:lang w:val="es-ES"/>
              </w:rPr>
            </w:pPr>
          </w:p>
          <w:p w:rsidR="00DE0AA6" w:rsidRPr="00AE078C" w:rsidRDefault="00DE0AA6" w:rsidP="00DE0AA6">
            <w:pPr>
              <w:rPr>
                <w:rFonts w:ascii="Arial" w:hAnsi="Arial" w:cs="Arial"/>
                <w:color w:val="auto"/>
                <w:sz w:val="6"/>
                <w:szCs w:val="6"/>
                <w:lang w:val="es-ES"/>
              </w:rPr>
            </w:pPr>
          </w:p>
          <w:p w:rsidR="00DE0AA6" w:rsidRPr="00AE078C" w:rsidRDefault="00DE0AA6" w:rsidP="00DE0AA6">
            <w:pPr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Reporte</w:t>
            </w:r>
            <w:r w:rsidRPr="00AE078C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 xml:space="preserve"> </w:t>
            </w:r>
            <w:r w:rsidR="00D21661"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 xml:space="preserve">CGR Nº </w:t>
            </w:r>
            <w:r w:rsidR="007D60B0"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 xml:space="preserve"> </w:t>
            </w:r>
            <w:r w:rsidR="00631282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62/15</w:t>
            </w:r>
          </w:p>
          <w:p w:rsidR="00DE0AA6" w:rsidRPr="00AE078C" w:rsidRDefault="00DE0AA6" w:rsidP="00DE0AA6">
            <w:pPr>
              <w:rPr>
                <w:rFonts w:ascii="Arial" w:hAnsi="Arial" w:cs="Arial"/>
                <w:color w:val="auto"/>
                <w:sz w:val="12"/>
                <w:szCs w:val="12"/>
                <w:lang w:val="es-ES"/>
              </w:rPr>
            </w:pPr>
          </w:p>
          <w:p w:rsidR="00DE0AA6" w:rsidRPr="00AE078C" w:rsidRDefault="00DE0AA6" w:rsidP="007D60B0">
            <w:pPr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Fecha:</w:t>
            </w:r>
            <w:r w:rsidR="00D21661" w:rsidRPr="00AE078C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 xml:space="preserve"> </w:t>
            </w:r>
            <w:r w:rsidR="007D60B0" w:rsidRPr="00AE078C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 xml:space="preserve"> </w:t>
            </w:r>
            <w:r w:rsidR="00631282" w:rsidRPr="00631282">
              <w:rPr>
                <w:rFonts w:ascii="Arial" w:hAnsi="Arial" w:cs="Arial"/>
                <w:b/>
                <w:color w:val="auto"/>
                <w:sz w:val="16"/>
                <w:szCs w:val="16"/>
                <w:lang w:val="es-ES"/>
              </w:rPr>
              <w:t>11/12/15</w:t>
            </w:r>
          </w:p>
        </w:tc>
      </w:tr>
      <w:tr w:rsidR="00DE0AA6" w:rsidRPr="00AE078C" w:rsidTr="00C56463">
        <w:tc>
          <w:tcPr>
            <w:tcW w:w="11165" w:type="dxa"/>
            <w:gridSpan w:val="7"/>
          </w:tcPr>
          <w:p w:rsidR="00DE0AA6" w:rsidRPr="00AE078C" w:rsidRDefault="004B352B" w:rsidP="00DE0AA6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  <w:t xml:space="preserve">    </w:t>
            </w:r>
            <w:r w:rsidR="00DE0AA6" w:rsidRPr="00AE078C"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  <w:t>Reporte de Indicios de Hechos Punibles contra el Patrimonio</w:t>
            </w:r>
          </w:p>
          <w:p w:rsidR="00DE0AA6" w:rsidRPr="00AE078C" w:rsidRDefault="00DE0AA6" w:rsidP="00DE0AA6">
            <w:pPr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  <w:t>Dirección General de Asuntos Jurídicos</w:t>
            </w:r>
          </w:p>
          <w:p w:rsidR="00DE0AA6" w:rsidRPr="00AE078C" w:rsidRDefault="00DE0AA6" w:rsidP="00DE0AA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ascii="Arial" w:hAnsi="Arial" w:cs="Arial"/>
                <w:b/>
                <w:color w:val="auto"/>
                <w:sz w:val="28"/>
                <w:szCs w:val="28"/>
                <w:lang w:val="es-ES"/>
              </w:rPr>
              <w:t>Dirección de Auditoria Forense</w:t>
            </w:r>
          </w:p>
        </w:tc>
      </w:tr>
      <w:tr w:rsidR="00DE0AA6" w:rsidRPr="00AE078C" w:rsidTr="00C56463">
        <w:tc>
          <w:tcPr>
            <w:tcW w:w="11165" w:type="dxa"/>
            <w:gridSpan w:val="7"/>
            <w:shd w:val="clear" w:color="auto" w:fill="D9D9D9"/>
          </w:tcPr>
          <w:p w:rsidR="00DE0AA6" w:rsidRPr="00AE078C" w:rsidRDefault="00DE0AA6" w:rsidP="00DE0AA6">
            <w:pPr>
              <w:rPr>
                <w:rFonts w:cs="Arial"/>
                <w:b/>
                <w:color w:val="auto"/>
                <w:lang w:val="es-ES"/>
              </w:rPr>
            </w:pPr>
            <w:r w:rsidRPr="00AE078C">
              <w:rPr>
                <w:rFonts w:cs="Arial"/>
                <w:b/>
                <w:color w:val="auto"/>
                <w:lang w:val="es-ES"/>
              </w:rPr>
              <w:t xml:space="preserve">I. </w:t>
            </w:r>
            <w:r w:rsidRPr="00AE078C">
              <w:rPr>
                <w:rFonts w:cs="Arial"/>
                <w:b/>
                <w:smallCaps/>
                <w:color w:val="auto"/>
                <w:lang w:val="es-ES"/>
              </w:rPr>
              <w:t>Información De Control:</w:t>
            </w:r>
            <w:r w:rsidRPr="00AE078C">
              <w:rPr>
                <w:rFonts w:cs="Arial"/>
                <w:b/>
                <w:color w:val="auto"/>
                <w:lang w:val="es-ES"/>
              </w:rPr>
              <w:t xml:space="preserve"> </w:t>
            </w:r>
          </w:p>
        </w:tc>
      </w:tr>
      <w:tr w:rsidR="00DE0AA6" w:rsidRPr="00AE078C" w:rsidTr="00C56463">
        <w:tc>
          <w:tcPr>
            <w:tcW w:w="11165" w:type="dxa"/>
            <w:gridSpan w:val="7"/>
            <w:vAlign w:val="center"/>
          </w:tcPr>
          <w:p w:rsidR="00DE0AA6" w:rsidRPr="00AE078C" w:rsidRDefault="00DE0AA6" w:rsidP="00115951">
            <w:pPr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Institución sometida a la actividad de control de la CGR</w:t>
            </w:r>
            <w:r w:rsidR="004B63BB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: Ministerio </w:t>
            </w:r>
            <w:r w:rsidR="00703B81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de Obras Públicas y Comunicaciones</w:t>
            </w:r>
            <w:r w:rsidR="004B63BB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 –</w:t>
            </w:r>
            <w:r w:rsidR="00115951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(</w:t>
            </w:r>
            <w:r w:rsidR="004B63BB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)</w:t>
            </w:r>
            <w:r w:rsidR="004B63BB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DE0AA6" w:rsidRPr="00AE078C" w:rsidTr="00C56463">
        <w:trPr>
          <w:trHeight w:val="114"/>
        </w:trPr>
        <w:tc>
          <w:tcPr>
            <w:tcW w:w="11165" w:type="dxa"/>
            <w:gridSpan w:val="7"/>
            <w:vAlign w:val="center"/>
          </w:tcPr>
          <w:p w:rsidR="00DE0AA6" w:rsidRPr="00AE078C" w:rsidRDefault="00DE0AA6" w:rsidP="00DE0AA6">
            <w:pPr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Reporte elaborado por la Dirección de Auditoria Forense – CGR</w:t>
            </w:r>
          </w:p>
        </w:tc>
      </w:tr>
      <w:tr w:rsidR="00DE0AA6" w:rsidRPr="00AE078C" w:rsidTr="00C56463">
        <w:tc>
          <w:tcPr>
            <w:tcW w:w="11165" w:type="dxa"/>
            <w:gridSpan w:val="7"/>
            <w:vAlign w:val="center"/>
          </w:tcPr>
          <w:p w:rsidR="00DE0AA6" w:rsidRPr="00AE078C" w:rsidRDefault="00DE0AA6" w:rsidP="00DE0AA6">
            <w:pPr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Director de la Dirección de Auditoria Forense: Lic. </w:t>
            </w:r>
            <w:r w:rsidR="004B3002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Víctor Daniel Lird Rojas</w:t>
            </w:r>
          </w:p>
        </w:tc>
      </w:tr>
      <w:tr w:rsidR="00DE0AA6" w:rsidRPr="00AE078C" w:rsidTr="00C56463">
        <w:tc>
          <w:tcPr>
            <w:tcW w:w="11165" w:type="dxa"/>
            <w:gridSpan w:val="7"/>
            <w:vAlign w:val="center"/>
          </w:tcPr>
          <w:p w:rsidR="00DE0AA6" w:rsidRPr="00AE078C" w:rsidRDefault="00DE0AA6" w:rsidP="00DE0AA6">
            <w:pPr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Dirección de correo electrónico: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daf@contraloria.gov.py.</w:t>
            </w:r>
          </w:p>
        </w:tc>
      </w:tr>
      <w:tr w:rsidR="00DE0AA6" w:rsidRPr="00AE078C" w:rsidTr="00C56463">
        <w:trPr>
          <w:trHeight w:val="268"/>
        </w:trPr>
        <w:tc>
          <w:tcPr>
            <w:tcW w:w="5468" w:type="dxa"/>
            <w:gridSpan w:val="2"/>
            <w:vAlign w:val="center"/>
          </w:tcPr>
          <w:p w:rsidR="00DE0AA6" w:rsidRPr="00AE078C" w:rsidRDefault="00DE0AA6" w:rsidP="0008733E">
            <w:pPr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Teléfono(s):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(021) 620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0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381</w:t>
            </w:r>
          </w:p>
        </w:tc>
        <w:tc>
          <w:tcPr>
            <w:tcW w:w="2792" w:type="dxa"/>
            <w:gridSpan w:val="3"/>
            <w:vAlign w:val="center"/>
          </w:tcPr>
          <w:p w:rsidR="00DE0AA6" w:rsidRPr="00AE078C" w:rsidRDefault="00DE0AA6" w:rsidP="0008733E">
            <w:pPr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Teléfono(s):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(021) 620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0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381</w:t>
            </w:r>
          </w:p>
        </w:tc>
        <w:tc>
          <w:tcPr>
            <w:tcW w:w="2905" w:type="dxa"/>
            <w:gridSpan w:val="2"/>
            <w:vAlign w:val="center"/>
          </w:tcPr>
          <w:p w:rsidR="00DE0AA6" w:rsidRPr="00AE078C" w:rsidRDefault="00DE0AA6" w:rsidP="004B63BB">
            <w:pPr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Teléfono(s):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(021) 620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0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381</w:t>
            </w:r>
          </w:p>
        </w:tc>
      </w:tr>
      <w:tr w:rsidR="00DE0AA6" w:rsidRPr="00AE078C" w:rsidTr="00C56463">
        <w:trPr>
          <w:trHeight w:val="367"/>
        </w:trPr>
        <w:tc>
          <w:tcPr>
            <w:tcW w:w="11165" w:type="dxa"/>
            <w:gridSpan w:val="7"/>
            <w:vAlign w:val="center"/>
          </w:tcPr>
          <w:p w:rsidR="00DE0AA6" w:rsidRPr="00AE078C" w:rsidRDefault="00DE0AA6" w:rsidP="00DE0AA6">
            <w:pPr>
              <w:jc w:val="both"/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Dirección General que formuló la comunicación de los indicios a la Dirección de Auditoria Forense: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Dirección General de Control de Obras Públicas (DGCOP)</w:t>
            </w:r>
            <w:r w:rsidR="007D60B0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DE0AA6" w:rsidRPr="00AE078C" w:rsidTr="00C56463">
        <w:trPr>
          <w:trHeight w:val="124"/>
        </w:trPr>
        <w:tc>
          <w:tcPr>
            <w:tcW w:w="11165" w:type="dxa"/>
            <w:gridSpan w:val="7"/>
            <w:vAlign w:val="center"/>
          </w:tcPr>
          <w:p w:rsidR="00DE0AA6" w:rsidRPr="00AE078C" w:rsidRDefault="00DE0AA6" w:rsidP="004B63BB">
            <w:pPr>
              <w:jc w:val="both"/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Fecha de recepción de la comunicación en la Dirección de Auditoria Forense:</w:t>
            </w: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="004B63BB"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16/03/15</w:t>
            </w:r>
          </w:p>
        </w:tc>
      </w:tr>
      <w:tr w:rsidR="00DE0AA6" w:rsidRPr="00AE078C" w:rsidTr="00C56463">
        <w:tc>
          <w:tcPr>
            <w:tcW w:w="11165" w:type="dxa"/>
            <w:gridSpan w:val="7"/>
            <w:shd w:val="clear" w:color="auto" w:fill="D9D9D9"/>
          </w:tcPr>
          <w:p w:rsidR="00DE0AA6" w:rsidRPr="00AE078C" w:rsidRDefault="00DE0AA6" w:rsidP="00DE0AA6">
            <w:pPr>
              <w:rPr>
                <w:rFonts w:cs="Arial"/>
                <w:b/>
                <w:color w:val="auto"/>
                <w:lang w:val="es-ES"/>
              </w:rPr>
            </w:pPr>
            <w:r w:rsidRPr="00AE078C">
              <w:rPr>
                <w:rFonts w:cs="Arial"/>
                <w:b/>
                <w:color w:val="auto"/>
                <w:lang w:val="es-ES"/>
              </w:rPr>
              <w:t xml:space="preserve">II. </w:t>
            </w:r>
            <w:r w:rsidRPr="00AE078C">
              <w:rPr>
                <w:rFonts w:cs="Arial"/>
                <w:b/>
                <w:smallCaps/>
                <w:color w:val="auto"/>
                <w:lang w:val="es-ES"/>
              </w:rPr>
              <w:t>Información Sumaria</w:t>
            </w:r>
          </w:p>
        </w:tc>
      </w:tr>
      <w:tr w:rsidR="00DE0AA6" w:rsidRPr="00AE078C" w:rsidTr="00C56463">
        <w:tc>
          <w:tcPr>
            <w:tcW w:w="11165" w:type="dxa"/>
            <w:gridSpan w:val="7"/>
            <w:vAlign w:val="center"/>
          </w:tcPr>
          <w:p w:rsidR="00F61542" w:rsidRPr="00AE078C" w:rsidRDefault="00F61542" w:rsidP="00F61542">
            <w:pPr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Fecha de realización de los hechos comunicados: </w:t>
            </w:r>
            <w:bookmarkStart w:id="0" w:name="Texto15"/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F61542" w:rsidRPr="00AE078C" w:rsidRDefault="00F61542" w:rsidP="00F61542">
            <w:pPr>
              <w:jc w:val="both"/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Fecha del Primer hecho conocido relacionado con el presunto hecho punible comunicado: </w:t>
            </w:r>
            <w:bookmarkEnd w:id="0"/>
            <w:r w:rsidR="002131DE"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28/06/10.</w:t>
            </w:r>
          </w:p>
          <w:p w:rsidR="00DE0AA6" w:rsidRPr="00AE078C" w:rsidRDefault="00F61542" w:rsidP="00D77A65">
            <w:pPr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Fecha del Último hecho conocido relacionado con el presu</w:t>
            </w:r>
            <w:r w:rsidR="002131DE"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nto hecho punible comunicado:</w:t>
            </w:r>
            <w:r w:rsidR="00D77A65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  </w:t>
            </w:r>
            <w:r w:rsidR="00F83544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11</w:t>
            </w:r>
            <w:r w:rsidR="002131DE" w:rsidRPr="00F83544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>/04/13.</w:t>
            </w:r>
            <w:r w:rsidR="004B63BB" w:rsidRPr="00AE078C">
              <w:rPr>
                <w:rFonts w:cs="Arial Narrow"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</w:p>
        </w:tc>
      </w:tr>
      <w:tr w:rsidR="00DE0AA6" w:rsidRPr="00AE078C" w:rsidTr="00C56463">
        <w:trPr>
          <w:trHeight w:val="56"/>
        </w:trPr>
        <w:tc>
          <w:tcPr>
            <w:tcW w:w="11165" w:type="dxa"/>
            <w:gridSpan w:val="7"/>
            <w:vAlign w:val="center"/>
          </w:tcPr>
          <w:p w:rsidR="00DE0AA6" w:rsidRPr="00AE078C" w:rsidRDefault="00DE0AA6" w:rsidP="00781B15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Titular del patrimonio perjudicado: </w:t>
            </w:r>
            <w:r w:rsidR="00F61542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="004B63BB" w:rsidRPr="00AE078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Ministerio 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>de Obras Públicas y Comunicaciones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–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(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)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DE0AA6" w:rsidRPr="00AE078C" w:rsidTr="00C56463">
        <w:trPr>
          <w:trHeight w:val="187"/>
        </w:trPr>
        <w:tc>
          <w:tcPr>
            <w:tcW w:w="11165" w:type="dxa"/>
            <w:gridSpan w:val="7"/>
            <w:vAlign w:val="center"/>
          </w:tcPr>
          <w:p w:rsidR="00DE0AA6" w:rsidRPr="00AE078C" w:rsidRDefault="00DE0AA6" w:rsidP="00B833AC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>Monto del perjuicio patrimonial determinado en concreto</w:t>
            </w:r>
            <w:r w:rsidR="004B63BB" w:rsidRPr="00AE078C">
              <w:rPr>
                <w:rFonts w:cs="Arial Narrow"/>
                <w:b/>
                <w:bCs/>
                <w:color w:val="auto"/>
                <w:sz w:val="20"/>
                <w:szCs w:val="20"/>
                <w:lang w:val="es-ES"/>
              </w:rPr>
              <w:t xml:space="preserve">: </w:t>
            </w:r>
            <w:r w:rsidR="00B833A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Gs.  38.610.000 </w:t>
            </w:r>
            <w:r w:rsidR="004B63BB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(guaraníes </w:t>
            </w:r>
            <w:r w:rsidR="00B833A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treinta y ocho</w:t>
            </w:r>
            <w:r w:rsidR="00676883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millones seiscientos</w:t>
            </w:r>
            <w:r w:rsidR="00B833A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diez</w:t>
            </w:r>
            <w:r w:rsidR="00676883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mil</w:t>
            </w:r>
            <w:r w:rsidR="004B63BB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).</w:t>
            </w:r>
          </w:p>
        </w:tc>
      </w:tr>
      <w:tr w:rsidR="00DE0AA6" w:rsidRPr="00AE078C" w:rsidTr="00C56463">
        <w:tc>
          <w:tcPr>
            <w:tcW w:w="11165" w:type="dxa"/>
            <w:gridSpan w:val="7"/>
            <w:vAlign w:val="center"/>
          </w:tcPr>
          <w:p w:rsidR="00C20504" w:rsidRPr="00AE078C" w:rsidRDefault="00036D23" w:rsidP="00036D23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Hechos punibles conexos / otros hechos punibles detectados: </w:t>
            </w:r>
          </w:p>
        </w:tc>
      </w:tr>
      <w:tr w:rsidR="00DE0AA6" w:rsidRPr="00AE078C" w:rsidTr="00C56463">
        <w:tc>
          <w:tcPr>
            <w:tcW w:w="11165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0AA6" w:rsidRPr="00AE078C" w:rsidRDefault="00DE0AA6" w:rsidP="00DE0AA6">
            <w:pPr>
              <w:rPr>
                <w:rFonts w:cs="Arial"/>
                <w:b/>
                <w:color w:val="auto"/>
                <w:lang w:val="es-ES"/>
              </w:rPr>
            </w:pPr>
            <w:r w:rsidRPr="00AE078C">
              <w:rPr>
                <w:rFonts w:cs="Arial"/>
                <w:b/>
                <w:color w:val="auto"/>
                <w:lang w:val="es-ES"/>
              </w:rPr>
              <w:t xml:space="preserve">III. </w:t>
            </w:r>
            <w:r w:rsidRPr="00AE078C">
              <w:rPr>
                <w:rFonts w:cs="Arial"/>
                <w:b/>
                <w:smallCaps/>
                <w:color w:val="auto"/>
                <w:lang w:val="es-ES"/>
              </w:rPr>
              <w:t xml:space="preserve">Explicación del Caso: </w:t>
            </w:r>
            <w:r w:rsidRPr="00AE078C">
              <w:rPr>
                <w:rFonts w:cs="Arial"/>
                <w:color w:val="auto"/>
                <w:sz w:val="18"/>
                <w:szCs w:val="18"/>
                <w:lang w:val="es-ES"/>
              </w:rPr>
              <w:t>(Describir en forma genérica, en no más de tres párrafos, los hechos que son objeto del presente reporte)</w:t>
            </w:r>
            <w:r w:rsidRPr="00AE078C">
              <w:rPr>
                <w:rFonts w:cs="Arial"/>
                <w:b/>
                <w:color w:val="auto"/>
                <w:lang w:val="es-ES"/>
              </w:rPr>
              <w:t xml:space="preserve"> </w:t>
            </w:r>
          </w:p>
        </w:tc>
      </w:tr>
      <w:tr w:rsidR="0097754F" w:rsidRPr="00AE078C" w:rsidTr="00C56463">
        <w:tc>
          <w:tcPr>
            <w:tcW w:w="111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3BB" w:rsidRPr="00AE078C" w:rsidRDefault="00453056" w:rsidP="004B63BB">
            <w:pPr>
              <w:spacing w:after="120"/>
              <w:contextualSpacing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color w:val="auto"/>
                <w:sz w:val="20"/>
                <w:szCs w:val="20"/>
                <w:u w:val="single"/>
                <w:lang w:val="es-ES"/>
              </w:rPr>
              <w:t>En fecha 28 de junio de 2010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 p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or Co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ntrato N°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SG Ministro N°159/10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 el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Ministerio 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>de Obras Públicas y Comunicaciones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–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(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)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adjudica a la Empresa Consultora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703B81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="004B63BB" w:rsidRPr="00703B81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el l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lamado MOPC LPI N° 198/09, Servicios de Consultoría para la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4B63BB" w:rsidRPr="00703B8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“Elaboración del Diseño Final de Ingeniería de Puentes de Hormigón Armado</w:t>
            </w:r>
            <w:r w:rsidRPr="00703B8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,</w:t>
            </w:r>
            <w:r w:rsidR="004B63BB" w:rsidRPr="00703B8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 xml:space="preserve"> a construirse en varios Departamentos de la Región Oriental, Paquete N°</w:t>
            </w:r>
            <w:r w:rsidR="00703B8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 xml:space="preserve"> </w:t>
            </w:r>
            <w:r w:rsidR="004B63BB" w:rsidRPr="00703B8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2 (A</w:t>
            </w:r>
            <w:r w:rsidR="00115951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lto Paraná, Caaguazú y Ñeembucú),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por un monto total de </w:t>
            </w:r>
            <w:r w:rsidR="004B63BB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956.903.750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="004B63BB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novecientos cincuenta y seis millones novecientos tres mil setecientos cincuenta)</w:t>
            </w:r>
            <w:r w:rsidR="004B63BB" w:rsidRPr="00703B81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pagado en su totalidad, 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 el objeto de elaborar un INFORME FINAL de los rub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ros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cada puente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a construir</w:t>
            </w:r>
            <w:r w:rsidR="00703B81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4B63BB" w:rsidRPr="002C4229" w:rsidRDefault="004B63BB" w:rsidP="004B63BB">
            <w:pPr>
              <w:spacing w:after="120"/>
              <w:contextualSpacing/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4B63BB" w:rsidRPr="00AE078C" w:rsidRDefault="004B63BB" w:rsidP="004B63BB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De la revisión de los informes finales y los planos correspondientes elaborados por dicha Consultora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se ha constatado, que la misma presento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: </w:t>
            </w:r>
          </w:p>
          <w:p w:rsidR="004B63BB" w:rsidRPr="002C4229" w:rsidRDefault="004B63BB" w:rsidP="004B63BB">
            <w:pPr>
              <w:suppressAutoHyphens/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4B63BB" w:rsidRPr="00AE078C" w:rsidRDefault="002C4229" w:rsidP="00C20228">
            <w:pPr>
              <w:numPr>
                <w:ilvl w:val="0"/>
                <w:numId w:val="4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ESTUDIO TOPOGRÁFICO, 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>GEOTÉCNICO E HIDROLÓ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GICO.</w:t>
            </w:r>
          </w:p>
          <w:p w:rsidR="004B63BB" w:rsidRPr="00AE078C" w:rsidRDefault="007C0B58" w:rsidP="00C20228">
            <w:pPr>
              <w:numPr>
                <w:ilvl w:val="0"/>
                <w:numId w:val="4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DISEÑO ESTRUCTURAL Y GEOMÉ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TRICO</w:t>
            </w:r>
          </w:p>
          <w:p w:rsidR="004B63BB" w:rsidRPr="00AE078C" w:rsidRDefault="004B63BB" w:rsidP="00C20228">
            <w:pPr>
              <w:numPr>
                <w:ilvl w:val="0"/>
                <w:numId w:val="4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EETT CONSTRUCTIVAS Y AMBIENTALES</w:t>
            </w:r>
          </w:p>
          <w:p w:rsidR="004B63BB" w:rsidRPr="00AE078C" w:rsidRDefault="004B63BB" w:rsidP="00C20228">
            <w:pPr>
              <w:numPr>
                <w:ilvl w:val="0"/>
                <w:numId w:val="4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INFORME Y PLANO FINALES.</w:t>
            </w:r>
          </w:p>
          <w:p w:rsidR="004B63BB" w:rsidRPr="002C4229" w:rsidRDefault="004B63BB" w:rsidP="004B63BB">
            <w:pPr>
              <w:suppressAutoHyphens/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4B63BB" w:rsidRPr="00AE078C" w:rsidRDefault="004B63BB" w:rsidP="004B63BB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 estos resultados se efectuó el Llamado MOPC LPI N°</w:t>
            </w:r>
            <w:r w:rsidR="002C422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69/11,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para construcción de los puentes respectivos, agrupándolos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acuerdo a su ubicación, en 5 paquetes.</w:t>
            </w:r>
          </w:p>
          <w:p w:rsidR="004B63BB" w:rsidRPr="002C4229" w:rsidRDefault="004B63BB" w:rsidP="004B63BB">
            <w:pPr>
              <w:suppressAutoHyphens/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00072E" w:rsidRPr="00AE078C" w:rsidRDefault="00115951" w:rsidP="0000072E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En virtud, de la LPI Nº 69/11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el MOPC incluyó en la planilla 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de precios a ofertar 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de cada puente</w:t>
            </w:r>
            <w:r w:rsidR="003B594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el </w:t>
            </w:r>
            <w:r w:rsidR="007C0B58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ÍTEM N°7 </w:t>
            </w:r>
            <w:r w:rsidR="007C0B58" w:rsidRPr="007C0B58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“ELABORACIÓN DE INFORME GEOTÉCNICO”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circunstancia que implico que</w:t>
            </w:r>
            <w:r w:rsidR="0000072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l</w:t>
            </w:r>
            <w:r w:rsidR="0000072E" w:rsidRPr="007C0B58">
              <w:rPr>
                <w:rFonts w:cs="Arial Narrow"/>
                <w:color w:val="auto"/>
                <w:sz w:val="20"/>
                <w:szCs w:val="20"/>
                <w:lang w:val="es-ES"/>
              </w:rPr>
              <w:t>a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00072E" w:rsidRPr="007C0B58">
              <w:rPr>
                <w:rFonts w:cs="Arial Narrow"/>
                <w:color w:val="auto"/>
                <w:sz w:val="20"/>
                <w:szCs w:val="20"/>
                <w:lang w:val="es-ES"/>
              </w:rPr>
              <w:t>Empresa</w:t>
            </w:r>
            <w:r w:rsidR="0000072E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CARAGUATAY S.A.</w:t>
            </w:r>
            <w:r w:rsidR="0093216F" w:rsidRPr="007C0B58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cotice</w:t>
            </w:r>
            <w:r w:rsidR="00F00FD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nuevamente 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la realización de</w:t>
            </w:r>
            <w:r w:rsidR="00F00FD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studios (ensayos y verificaciones de las fundaciones),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los siguientes puentes:</w:t>
            </w:r>
          </w:p>
          <w:p w:rsidR="0000072E" w:rsidRPr="00AE078C" w:rsidRDefault="0000072E" w:rsidP="0000072E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00072E" w:rsidRPr="00AE078C" w:rsidRDefault="0000072E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</w:t>
            </w:r>
            <w:r w:rsidR="002C422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61, Arroyo Yhovy Tramo Colonia Montanaro, L=20 m, A=10 m</w:t>
            </w:r>
          </w:p>
          <w:p w:rsidR="0000072E" w:rsidRPr="00AE078C" w:rsidRDefault="0000072E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68, Arroyo Paso Itá, Tramo Calle 16 RI 3 Corrales, L=15 m, A=10 m</w:t>
            </w:r>
          </w:p>
          <w:p w:rsidR="0000072E" w:rsidRPr="00AE078C" w:rsidRDefault="0000072E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70, Arroyo Yhovy Tramo Ruta 7 Guavira, L=36 m, A=10 m</w:t>
            </w:r>
          </w:p>
          <w:p w:rsidR="0000072E" w:rsidRPr="002C4229" w:rsidRDefault="0000072E" w:rsidP="0000072E">
            <w:pPr>
              <w:pStyle w:val="Prrafodelista"/>
              <w:suppressAutoHyphens/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4B63BB" w:rsidRPr="00AE078C" w:rsidRDefault="00115951" w:rsidP="0000072E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Estos estudios ya formaban parte de los documentos de la licitación, puesto que fueron efectuados 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por la Consultora </w:t>
            </w:r>
            <w:r w:rsidR="007C0B58" w:rsidRPr="007C0B58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="003B594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los cuales 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ya </w:t>
            </w:r>
            <w:r w:rsidR="003B594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formaban parte de los documentos de la licitación.</w:t>
            </w:r>
          </w:p>
          <w:p w:rsidR="004B63BB" w:rsidRPr="00AE078C" w:rsidRDefault="004B63BB" w:rsidP="00E56E16">
            <w:pPr>
              <w:suppressAutoHyphens/>
              <w:ind w:firstLine="708"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4B63BB" w:rsidRPr="00AE078C" w:rsidRDefault="00210033" w:rsidP="00DF7059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Es decir, e</w:t>
            </w:r>
            <w:r w:rsidR="007C0B58">
              <w:rPr>
                <w:rFonts w:cs="Arial Narrow"/>
                <w:color w:val="auto"/>
                <w:sz w:val="20"/>
                <w:szCs w:val="20"/>
                <w:lang w:val="es-ES"/>
              </w:rPr>
              <w:t>l E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quipo Auditor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la Dirección General de Control de Obras Públicas de la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Contraloría General de la República,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consider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a que se ha duplicado el pago del</w:t>
            </w:r>
            <w:r w:rsidR="0045305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estudio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45305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895B12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realizado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en su momento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por la Consultora</w:t>
            </w:r>
            <w:r w:rsidR="00711414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4B63BB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como parte de su contrato. E</w:t>
            </w:r>
            <w:r w:rsidR="004B63B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sta situación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fue </w:t>
            </w:r>
            <w:r w:rsidR="00711414">
              <w:rPr>
                <w:rFonts w:cs="Arial Narrow"/>
                <w:color w:val="auto"/>
                <w:sz w:val="20"/>
                <w:szCs w:val="20"/>
                <w:lang w:val="es-ES"/>
              </w:rPr>
              <w:t>permitida por el MOPC. E</w:t>
            </w:r>
            <w:r w:rsidR="0008733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n el cuadro siguiente se muestra el ítem y el monto pagado;</w:t>
            </w:r>
          </w:p>
          <w:p w:rsidR="004B63BB" w:rsidRPr="00AE078C" w:rsidRDefault="004B63BB" w:rsidP="004B63BB">
            <w:pPr>
              <w:pStyle w:val="Prrafodelista"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10285" w:type="dxa"/>
              <w:jc w:val="center"/>
              <w:tblLayout w:type="fixed"/>
              <w:tblLook w:val="04A0"/>
            </w:tblPr>
            <w:tblGrid>
              <w:gridCol w:w="2220"/>
              <w:gridCol w:w="2052"/>
              <w:gridCol w:w="6013"/>
            </w:tblGrid>
            <w:tr w:rsidR="004B63BB" w:rsidRPr="00AE078C" w:rsidTr="00DF7059">
              <w:trPr>
                <w:trHeight w:val="183"/>
                <w:jc w:val="center"/>
              </w:trPr>
              <w:tc>
                <w:tcPr>
                  <w:tcW w:w="1028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4B63BB" w:rsidRPr="007C0B58" w:rsidRDefault="004B63BB" w:rsidP="00DF705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LLAMADO LPI N° 69/11:Construcción de puentes de H°A° en los Departamentos de Caaguazú, Alto Paraná y Ñeembucú</w:t>
                  </w:r>
                </w:p>
              </w:tc>
            </w:tr>
            <w:tr w:rsidR="004B63BB" w:rsidRPr="00AE078C" w:rsidTr="00D14EE3">
              <w:trPr>
                <w:trHeight w:val="367"/>
                <w:jc w:val="center"/>
              </w:trPr>
              <w:tc>
                <w:tcPr>
                  <w:tcW w:w="2220" w:type="dxa"/>
                  <w:shd w:val="clear" w:color="auto" w:fill="D9D9D9" w:themeFill="background1" w:themeFillShade="D9"/>
                  <w:vAlign w:val="center"/>
                </w:tcPr>
                <w:p w:rsidR="004B63BB" w:rsidRPr="007C0B58" w:rsidRDefault="00DF7059" w:rsidP="00DF705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Paquete N°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  <w:vAlign w:val="center"/>
                </w:tcPr>
                <w:p w:rsidR="004B63BB" w:rsidRPr="007C0B58" w:rsidRDefault="00DF7059" w:rsidP="00DF705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Contratista</w:t>
                  </w:r>
                </w:p>
              </w:tc>
              <w:tc>
                <w:tcPr>
                  <w:tcW w:w="6013" w:type="dxa"/>
                  <w:shd w:val="clear" w:color="auto" w:fill="D9D9D9" w:themeFill="background1" w:themeFillShade="D9"/>
                  <w:vAlign w:val="center"/>
                </w:tcPr>
                <w:p w:rsidR="004B63BB" w:rsidRPr="007C0B58" w:rsidRDefault="004B63BB" w:rsidP="00DF705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Monto desembolsado</w:t>
                  </w:r>
                  <w:r w:rsidR="00895B12"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 innecesariamente</w:t>
                  </w: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 a </w:t>
                  </w:r>
                  <w:r w:rsidR="00676883"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la</w:t>
                  </w: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 contratista, en concepto del Ítem 7 de las planillas oferta, Estudios Geotécnicos de sus puentes, sin IVA</w:t>
                  </w:r>
                </w:p>
              </w:tc>
            </w:tr>
            <w:tr w:rsidR="00582B40" w:rsidRPr="00AE078C" w:rsidTr="00D14EE3">
              <w:trPr>
                <w:trHeight w:val="49"/>
                <w:jc w:val="center"/>
              </w:trPr>
              <w:tc>
                <w:tcPr>
                  <w:tcW w:w="2220" w:type="dxa"/>
                  <w:vAlign w:val="center"/>
                </w:tcPr>
                <w:p w:rsidR="00582B40" w:rsidRPr="00711414" w:rsidRDefault="00582B40" w:rsidP="00D14EE3">
                  <w:pPr>
                    <w:framePr w:hSpace="180" w:wrap="around" w:vAnchor="text" w:hAnchor="text" w:y="-567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11414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Nº 2. Caaguazú, 3 puentes</w:t>
                  </w:r>
                </w:p>
              </w:tc>
              <w:tc>
                <w:tcPr>
                  <w:tcW w:w="2052" w:type="dxa"/>
                  <w:vAlign w:val="center"/>
                </w:tcPr>
                <w:p w:rsidR="00582B40" w:rsidRPr="00711414" w:rsidRDefault="00582B40" w:rsidP="00B833AC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11414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CARAGUATAY S.A.</w:t>
                  </w:r>
                </w:p>
              </w:tc>
              <w:tc>
                <w:tcPr>
                  <w:tcW w:w="6013" w:type="dxa"/>
                  <w:vAlign w:val="center"/>
                </w:tcPr>
                <w:p w:rsidR="00582B40" w:rsidRPr="007C0B58" w:rsidRDefault="00B833AC" w:rsidP="0075254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Gs. 38.610.000</w:t>
                  </w:r>
                </w:p>
              </w:tc>
            </w:tr>
            <w:tr w:rsidR="00DF7059" w:rsidRPr="00AE078C" w:rsidTr="002546A7">
              <w:trPr>
                <w:trHeight w:val="158"/>
                <w:jc w:val="center"/>
              </w:trPr>
              <w:tc>
                <w:tcPr>
                  <w:tcW w:w="4272" w:type="dxa"/>
                  <w:gridSpan w:val="2"/>
                  <w:vAlign w:val="center"/>
                </w:tcPr>
                <w:p w:rsidR="00DF7059" w:rsidRPr="007C0B58" w:rsidRDefault="00DF7059" w:rsidP="00DF705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Total (sin IVA)</w:t>
                  </w:r>
                </w:p>
              </w:tc>
              <w:tc>
                <w:tcPr>
                  <w:tcW w:w="6013" w:type="dxa"/>
                  <w:vAlign w:val="center"/>
                </w:tcPr>
                <w:p w:rsidR="00DF7059" w:rsidRPr="007C0B58" w:rsidRDefault="00DF7059" w:rsidP="00752549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Gs. </w:t>
                  </w:r>
                  <w:r w:rsidR="00B833AC"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 </w:t>
                  </w:r>
                  <w:r w:rsidR="00D77A65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3</w:t>
                  </w:r>
                  <w:r w:rsidR="00B833AC" w:rsidRPr="007C0B58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8.610.000</w:t>
                  </w:r>
                </w:p>
              </w:tc>
            </w:tr>
          </w:tbl>
          <w:p w:rsidR="00676883" w:rsidRPr="00AE078C" w:rsidRDefault="00676883" w:rsidP="00676883">
            <w:pPr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97754F" w:rsidRPr="00AE078C" w:rsidRDefault="004B63BB" w:rsidP="0008733E">
            <w:pPr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Est</w:t>
            </w:r>
            <w:r w:rsidR="00895B12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pago</w:t>
            </w:r>
            <w:r w:rsidR="00676883" w:rsidRPr="00AE078C">
              <w:rPr>
                <w:rFonts w:cs="Arial"/>
                <w:noProof/>
                <w:color w:val="auto"/>
                <w:sz w:val="20"/>
                <w:szCs w:val="20"/>
                <w:lang w:eastAsia="es-PY"/>
              </w:rPr>
              <w:t xml:space="preserve"> habría </w:t>
            </w:r>
            <w:r w:rsidR="00895B12" w:rsidRPr="00AE078C">
              <w:rPr>
                <w:rFonts w:cs="Arial"/>
                <w:color w:val="auto"/>
                <w:sz w:val="20"/>
                <w:szCs w:val="20"/>
              </w:rPr>
              <w:t xml:space="preserve">ocasionado </w:t>
            </w:r>
            <w:r w:rsidR="00B44097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un presunto Perjuicio P</w:t>
            </w:r>
            <w:r w:rsidR="00676883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atrimonial </w:t>
            </w:r>
            <w:r w:rsidR="00676883" w:rsidRPr="00AE078C">
              <w:rPr>
                <w:rFonts w:cs="Arial"/>
                <w:color w:val="auto"/>
                <w:sz w:val="20"/>
                <w:szCs w:val="20"/>
              </w:rPr>
              <w:t>de</w:t>
            </w:r>
            <w:r w:rsidR="00676883"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="00676883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</w:t>
            </w:r>
            <w:r w:rsidR="00B833A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38.610.000 (guaraníes treinta y ocho millones seiscientos diez mil)</w:t>
            </w:r>
            <w:r w:rsidR="00676883" w:rsidRPr="00711414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Pr="00711414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676883" w:rsidRPr="00711414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considerando </w:t>
            </w:r>
            <w:r w:rsidR="00895B12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que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los Certificados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 donde se consignaron el Ítem 7</w:t>
            </w:r>
            <w:r w:rsidR="00895B12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fueron abonados en su totalidad</w:t>
            </w:r>
            <w:r w:rsidR="0067688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97754F" w:rsidRPr="00AE078C" w:rsidTr="00C56463">
        <w:trPr>
          <w:trHeight w:val="50"/>
        </w:trPr>
        <w:tc>
          <w:tcPr>
            <w:tcW w:w="1116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7754F" w:rsidRPr="00AE078C" w:rsidRDefault="0097754F" w:rsidP="0097754F">
            <w:pPr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  <w:t>IV. Descripción Concreta de Hechos Detectados y Elementos de Convicción Analizados</w:t>
            </w:r>
          </w:p>
        </w:tc>
      </w:tr>
      <w:tr w:rsidR="0097754F" w:rsidRPr="00AE078C" w:rsidTr="00C56463">
        <w:tc>
          <w:tcPr>
            <w:tcW w:w="11165" w:type="dxa"/>
            <w:gridSpan w:val="7"/>
            <w:vAlign w:val="center"/>
          </w:tcPr>
          <w:p w:rsidR="0097754F" w:rsidRPr="00AE078C" w:rsidRDefault="0097754F" w:rsidP="0097754F">
            <w:pPr>
              <w:jc w:val="both"/>
              <w:rPr>
                <w:b/>
                <w:color w:val="auto"/>
                <w:sz w:val="14"/>
                <w:szCs w:val="14"/>
                <w:lang w:val="es-ES"/>
              </w:rPr>
            </w:pPr>
            <w:r w:rsidRPr="00AE078C">
              <w:rPr>
                <w:b/>
                <w:color w:val="auto"/>
                <w:sz w:val="14"/>
                <w:szCs w:val="14"/>
                <w:lang w:val="es-ES"/>
              </w:rPr>
              <w:t>Relato de los HECHOS en concreto que llevan a determinar que se ha configurado un  PERJUICIO PATRIMONIAL (Disminución del valor del activo / Aumento injustificado del pasivo) en el ente sometido a la actividad de control. Asimismo, los HECHOS y CONDUCTAS determinados, que pudieran tener relación directa o indirecta con el perjuicio patrimonial detectado, señalando las EVIDENCIAS (elementos de convicción) de las que se infiere la realización de cada uno de los hechos y conductas relatados.</w:t>
            </w:r>
          </w:p>
        </w:tc>
      </w:tr>
      <w:tr w:rsidR="0097754F" w:rsidRPr="00AE078C" w:rsidTr="00C56463">
        <w:tc>
          <w:tcPr>
            <w:tcW w:w="11165" w:type="dxa"/>
            <w:gridSpan w:val="7"/>
            <w:shd w:val="clear" w:color="auto" w:fill="D9D9D9"/>
            <w:vAlign w:val="center"/>
          </w:tcPr>
          <w:p w:rsidR="0097754F" w:rsidRPr="00AE078C" w:rsidRDefault="0097754F" w:rsidP="0097754F">
            <w:pPr>
              <w:jc w:val="both"/>
              <w:rPr>
                <w:color w:val="auto"/>
                <w:sz w:val="16"/>
                <w:szCs w:val="16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A) HECHOS Y CONDUCTAS</w:t>
            </w:r>
          </w:p>
        </w:tc>
      </w:tr>
      <w:tr w:rsidR="00651258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651258" w:rsidP="00651258">
            <w:pPr>
              <w:keepNext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1) Hechos y Conductas</w:t>
            </w:r>
          </w:p>
        </w:tc>
      </w:tr>
      <w:tr w:rsidR="00651258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1258" w:rsidRPr="00AE078C" w:rsidRDefault="00651258" w:rsidP="00651258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lastRenderedPageBreak/>
              <w:t>En fecha 28 de junio de 2010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el Ministerio </w:t>
            </w:r>
            <w:r w:rsidR="00420457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de Obras Públicas y Comunicaciones –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(</w:t>
            </w:r>
            <w:r w:rsidR="00420457">
              <w:rPr>
                <w:rFonts w:cs="Arial Narrow"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)</w:t>
            </w:r>
            <w:r w:rsidR="00420457">
              <w:rPr>
                <w:rFonts w:cs="Arial Narrow"/>
                <w:color w:val="auto"/>
                <w:sz w:val="20"/>
                <w:szCs w:val="20"/>
                <w:lang w:val="es-ES"/>
              </w:rPr>
              <w:t>, firmó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el 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Contrato N° SG Ministro N° 159/10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con la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Empresa Consultora </w:t>
            </w:r>
            <w:r w:rsidRPr="00420457">
              <w:rPr>
                <w:rFonts w:cs="Arial"/>
                <w:b/>
                <w:color w:val="auto"/>
                <w:sz w:val="20"/>
                <w:szCs w:val="20"/>
              </w:rPr>
              <w:t>CONSORCIO DISEÑO ESTRUCTURAL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en el marco del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Llamado LPI N° 198/09: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Servicios de Consultoría para la </w:t>
            </w:r>
            <w:r w:rsidRPr="00AE078C">
              <w:rPr>
                <w:rFonts w:cs="Arial"/>
                <w:i/>
                <w:color w:val="auto"/>
                <w:sz w:val="20"/>
                <w:szCs w:val="20"/>
              </w:rPr>
              <w:t>“</w:t>
            </w:r>
            <w:r w:rsidRPr="00420457">
              <w:rPr>
                <w:rFonts w:cs="Arial"/>
                <w:i/>
                <w:color w:val="auto"/>
                <w:sz w:val="20"/>
                <w:szCs w:val="20"/>
              </w:rPr>
              <w:t>Elaboración del Diseño Final de Ingeniería de Puentes de Hormigón Armado a construirse en varios departamentos de la Región Oriental, Paquete N°2 (Alto Paraná, Caaguazú y Ñeembucú)”</w:t>
            </w:r>
            <w:r w:rsidR="005E7EE9" w:rsidRPr="00420457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="005E7EE9" w:rsidRPr="00AE078C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por un monto total de 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Gs. 956.903.750 (</w:t>
            </w:r>
            <w:r w:rsidR="00430ABD" w:rsidRPr="00AE078C">
              <w:rPr>
                <w:rFonts w:cs="Arial"/>
                <w:b/>
                <w:color w:val="auto"/>
                <w:sz w:val="20"/>
                <w:szCs w:val="20"/>
              </w:rPr>
              <w:t>guaraníes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 novecientos cincuenta y seis millones novecientos tres mil setecientos cincuenta)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, IVA incluido</w:t>
            </w:r>
            <w:r w:rsidR="006E1E2B" w:rsidRPr="00AE078C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651258" w:rsidRPr="002C4229" w:rsidRDefault="00651258" w:rsidP="00651258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651258" w:rsidRPr="00AE078C" w:rsidRDefault="00651258" w:rsidP="00651258">
            <w:pPr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Suscribieron el mencionado Contrato el Sr. Pedro Efraín Alegre Sasiain, Ministro,</w:t>
            </w:r>
            <w:r w:rsidR="00420457">
              <w:rPr>
                <w:rFonts w:cs="Arial"/>
                <w:color w:val="auto"/>
                <w:sz w:val="20"/>
                <w:szCs w:val="20"/>
              </w:rPr>
              <w:t xml:space="preserve"> por el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Ministerio </w:t>
            </w:r>
            <w:r w:rsidR="00420457">
              <w:rPr>
                <w:rFonts w:cs="Arial Narrow"/>
                <w:color w:val="auto"/>
                <w:sz w:val="20"/>
                <w:szCs w:val="20"/>
                <w:lang w:val="es-ES"/>
              </w:rPr>
              <w:t>de Obras Públicas y Comunicaciones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y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la Dra. Gladys C. Delgado Salina, el Ing. Hugo Andrés García Vítale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y Arq. Gustavo Cuevas Wattiez,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por </w:t>
            </w:r>
            <w:r w:rsidR="005E7EE9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la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Consultor</w:t>
            </w:r>
            <w:r w:rsidR="005E7EE9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a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. </w:t>
            </w:r>
          </w:p>
          <w:p w:rsidR="00651258" w:rsidRPr="002C4229" w:rsidRDefault="00651258" w:rsidP="00651258">
            <w:pPr>
              <w:jc w:val="both"/>
              <w:rPr>
                <w:rFonts w:cs="Arial Narrow"/>
                <w:color w:val="auto"/>
                <w:sz w:val="16"/>
                <w:szCs w:val="16"/>
                <w:lang w:val="es-ES"/>
              </w:rPr>
            </w:pPr>
          </w:p>
          <w:p w:rsidR="00651258" w:rsidRPr="00AE078C" w:rsidRDefault="00651258" w:rsidP="00651258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Se constata que dentro de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los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trabajos realizados se encontraban incluidos la realización de los Estudios Geotéc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nicos de los siguientes puentes:</w:t>
            </w:r>
          </w:p>
          <w:p w:rsidR="00651258" w:rsidRPr="002C4229" w:rsidRDefault="00651258" w:rsidP="00651258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E22E25" w:rsidRPr="00AE078C" w:rsidRDefault="00E22E25" w:rsidP="00C20228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ind w:right="-573"/>
              <w:rPr>
                <w:rFonts w:cs="Arial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sz w:val="20"/>
                <w:szCs w:val="20"/>
                <w:lang w:val="es-ES"/>
              </w:rPr>
              <w:t>Puente N°</w:t>
            </w:r>
            <w:r w:rsidR="00420457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sz w:val="20"/>
                <w:szCs w:val="20"/>
                <w:lang w:val="es-ES"/>
              </w:rPr>
              <w:t>61, Arroyo Yhovy Tramo Colonia Montanaro, L=20 m, A=10 m</w:t>
            </w:r>
          </w:p>
          <w:p w:rsidR="00E22E25" w:rsidRPr="00AE078C" w:rsidRDefault="00E22E25" w:rsidP="00C20228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ind w:right="-573"/>
              <w:rPr>
                <w:rFonts w:cs="Arial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sz w:val="20"/>
                <w:szCs w:val="20"/>
                <w:lang w:val="es-ES"/>
              </w:rPr>
              <w:t>Puente N°</w:t>
            </w:r>
            <w:r w:rsidR="00420457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sz w:val="20"/>
                <w:szCs w:val="20"/>
                <w:lang w:val="es-ES"/>
              </w:rPr>
              <w:t>68, Arroyo Paso Itá, Tramo Calle 16 RI 3 Corrales, L=15 m, A=10 m</w:t>
            </w:r>
          </w:p>
          <w:p w:rsidR="00651258" w:rsidRPr="00AE078C" w:rsidRDefault="00E22E25" w:rsidP="00C20228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ind w:right="-573"/>
              <w:rPr>
                <w:rFonts w:cs="Arial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sz w:val="20"/>
                <w:szCs w:val="20"/>
                <w:lang w:val="es-ES"/>
              </w:rPr>
              <w:t>Puente N°</w:t>
            </w:r>
            <w:r w:rsidR="00420457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sz w:val="20"/>
                <w:szCs w:val="20"/>
                <w:lang w:val="es-ES"/>
              </w:rPr>
              <w:t>70, Arroyo Yhovy Tramo Ruta 7 Guavira, L=36 m, A=10 m</w:t>
            </w:r>
          </w:p>
        </w:tc>
      </w:tr>
      <w:tr w:rsidR="00651258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651258" w:rsidP="00651258">
            <w:pPr>
              <w:rPr>
                <w:rFonts w:cs="Arial"/>
                <w:color w:val="auto"/>
                <w:sz w:val="20"/>
                <w:szCs w:val="20"/>
                <w:lang w:val="pt-BR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Evidencias:</w:t>
            </w:r>
          </w:p>
        </w:tc>
      </w:tr>
      <w:tr w:rsidR="00651258" w:rsidRPr="00AE078C" w:rsidTr="00C56463">
        <w:trPr>
          <w:trHeight w:val="60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0B60EE" w:rsidP="00C20228">
            <w:pPr>
              <w:pStyle w:val="Prrafodelista"/>
              <w:numPr>
                <w:ilvl w:val="0"/>
                <w:numId w:val="12"/>
              </w:numPr>
              <w:ind w:left="709" w:right="317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651258" w:rsidRPr="00AE078C">
              <w:rPr>
                <w:rFonts w:cs="Arial"/>
                <w:color w:val="auto"/>
                <w:sz w:val="20"/>
                <w:szCs w:val="20"/>
              </w:rPr>
              <w:t xml:space="preserve">del Contrato S.G. MINISTRO N° 159/2010 del 28/06/10. </w:t>
            </w:r>
            <w:r w:rsidR="00651258" w:rsidRPr="00420457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651258" w:rsidRPr="00420457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01/03</w:t>
            </w:r>
          </w:p>
          <w:p w:rsidR="0007031C" w:rsidRPr="00AE078C" w:rsidRDefault="000B60EE" w:rsidP="00C20228">
            <w:pPr>
              <w:pStyle w:val="Prrafodelista"/>
              <w:numPr>
                <w:ilvl w:val="0"/>
                <w:numId w:val="12"/>
              </w:numPr>
              <w:ind w:left="709" w:right="317"/>
              <w:rPr>
                <w:rFonts w:cs="Arial"/>
                <w:color w:val="auto"/>
                <w:sz w:val="20"/>
                <w:szCs w:val="20"/>
                <w:lang w:val="es-ES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07031C" w:rsidRPr="00AE078C">
              <w:rPr>
                <w:rFonts w:cs="Arial"/>
                <w:color w:val="auto"/>
                <w:sz w:val="20"/>
                <w:szCs w:val="20"/>
              </w:rPr>
              <w:t>del Pliego de Bases y Condic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iones del Llamado LPI N° 198/09: L</w:t>
            </w:r>
            <w:r w:rsidR="0007031C" w:rsidRPr="00AE078C">
              <w:rPr>
                <w:rFonts w:cs="Arial"/>
                <w:color w:val="auto"/>
                <w:sz w:val="20"/>
                <w:szCs w:val="20"/>
              </w:rPr>
              <w:t xml:space="preserve">istado de Puentes y alcance de los estudios geotécnicos a elaborarse por la Consultora.  </w:t>
            </w:r>
            <w:r w:rsidR="0007031C" w:rsidRPr="00420457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07031C" w:rsidRPr="00420457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04/22</w:t>
            </w:r>
          </w:p>
        </w:tc>
      </w:tr>
      <w:tr w:rsidR="00651258" w:rsidRPr="00AE078C" w:rsidTr="00C56463">
        <w:trPr>
          <w:trHeight w:val="60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651258" w:rsidP="00651258">
            <w:pPr>
              <w:rPr>
                <w:rFonts w:cs="Arial"/>
                <w:b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2) Hechos y Conductas</w:t>
            </w:r>
          </w:p>
        </w:tc>
      </w:tr>
      <w:tr w:rsidR="00651258" w:rsidRPr="00AE078C" w:rsidTr="00C56463">
        <w:trPr>
          <w:trHeight w:val="557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651258" w:rsidP="00651258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>En fecha 28 de setiembre de 2012,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 el  Ministerio </w:t>
            </w:r>
            <w:r w:rsidR="00420457">
              <w:rPr>
                <w:rFonts w:cs="Arial"/>
                <w:color w:val="auto"/>
                <w:sz w:val="20"/>
                <w:szCs w:val="20"/>
              </w:rPr>
              <w:t xml:space="preserve">de Obras Públicas y Comunicaciones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(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MOPC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)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emitió la Solicitud de Transferencia de Recursos </w:t>
            </w:r>
            <w:r w:rsidR="00420457">
              <w:rPr>
                <w:rFonts w:cs="Arial"/>
                <w:color w:val="auto"/>
                <w:sz w:val="20"/>
                <w:szCs w:val="20"/>
              </w:rPr>
              <w:t xml:space="preserve">  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Nº 106010, a nombre de la firma 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CONSORCIO DISEÑO ESTRUCTURAL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correspondiente a la cancelación por los Servicios de Consultoría para la </w:t>
            </w:r>
            <w:r w:rsidRPr="00420457">
              <w:rPr>
                <w:rFonts w:cs="Arial"/>
                <w:i/>
                <w:color w:val="auto"/>
                <w:sz w:val="20"/>
                <w:szCs w:val="20"/>
              </w:rPr>
              <w:t>“Elaboración del Diseño Final de Ingeniería de Puentes de Hormigón Armado a construirse en varios departamentos de la Región Oriental</w:t>
            </w:r>
            <w:r w:rsidR="00115951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r w:rsidR="00420457">
              <w:rPr>
                <w:rFonts w:cs="Arial"/>
                <w:color w:val="auto"/>
                <w:sz w:val="20"/>
                <w:szCs w:val="20"/>
              </w:rPr>
              <w:t>”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651258" w:rsidRPr="002C4229" w:rsidRDefault="00651258" w:rsidP="00651258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651258" w:rsidRPr="00AE078C" w:rsidRDefault="00651258" w:rsidP="00651258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Suscribieron la  Solicitud de Transferencia de Recursos la Lic. Ana Mencia de Delorme, Director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a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de Finanzas y el Lic. Braulio Ferreira, Vice Ministro de Administración y Finanzas  del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Ministerio de Obras Públicas y Comunicaciones –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(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)</w:t>
            </w:r>
            <w:r w:rsidR="00420457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651258" w:rsidRPr="002C4229" w:rsidRDefault="00651258" w:rsidP="00651258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651258" w:rsidRPr="00AE078C" w:rsidRDefault="00651258" w:rsidP="00651258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Adjunto a la Orden de Transferencia se encontraban los siguientes documentos:</w:t>
            </w:r>
          </w:p>
          <w:p w:rsidR="00651258" w:rsidRPr="002C4229" w:rsidRDefault="00651258" w:rsidP="00651258">
            <w:pPr>
              <w:jc w:val="both"/>
              <w:rPr>
                <w:rFonts w:cs="Arial"/>
                <w:color w:val="auto"/>
                <w:sz w:val="10"/>
                <w:szCs w:val="10"/>
              </w:rPr>
            </w:pPr>
          </w:p>
          <w:p w:rsidR="00651258" w:rsidRPr="00AE078C" w:rsidRDefault="00651258" w:rsidP="00C20228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Factura N° 001-001-0000029 de fecha 22/11/11, por un monto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50.907.280 (guaraníes cincuenta millones novecientos siete mil doscientos ochenta),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en concepto de</w:t>
            </w:r>
            <w:r w:rsidR="00115951">
              <w:rPr>
                <w:rFonts w:cs="Arial"/>
                <w:color w:val="auto"/>
                <w:sz w:val="20"/>
                <w:szCs w:val="20"/>
              </w:rPr>
              <w:t xml:space="preserve"> pago final por la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"/>
                <w:b/>
                <w:i/>
                <w:color w:val="auto"/>
                <w:sz w:val="20"/>
                <w:szCs w:val="20"/>
              </w:rPr>
              <w:t>“Elaboración del Diseño Final de Ingeniería de Puentes de Hormigón Armado a construirse en varios departamentos de la Región Oriental”.</w:t>
            </w:r>
          </w:p>
          <w:p w:rsidR="00651258" w:rsidRPr="00AE078C" w:rsidRDefault="00651258" w:rsidP="00C20228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Recibo de Dinero N°0014 de fecha 10/10/12, por un monto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50.907.280 (guaraníes cincuenta millones novecientos siete mil doscientos ochenta),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cancelación de la Factura Crédito N° 001-001-0000029 de fecha 22/11/11.</w:t>
            </w:r>
          </w:p>
        </w:tc>
      </w:tr>
      <w:tr w:rsidR="00651258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1258" w:rsidRPr="00AE078C" w:rsidRDefault="00651258" w:rsidP="00651258">
            <w:pPr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Evidencias:</w:t>
            </w:r>
          </w:p>
        </w:tc>
      </w:tr>
      <w:tr w:rsidR="00651258" w:rsidRPr="00AE078C" w:rsidTr="00C56463">
        <w:trPr>
          <w:trHeight w:val="1460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51258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 xml:space="preserve">de Solicitud de Transferencia de Recursos N° 106010, del </w:t>
            </w:r>
            <w:r w:rsidR="00AE078C" w:rsidRPr="000B60EE">
              <w:rPr>
                <w:rFonts w:cs="Arial"/>
                <w:color w:val="auto"/>
                <w:sz w:val="20"/>
                <w:szCs w:val="20"/>
              </w:rPr>
              <w:t>16/08/12</w:t>
            </w:r>
            <w:r w:rsidR="00651258" w:rsidRPr="000B60EE">
              <w:rPr>
                <w:rFonts w:cs="Arial"/>
                <w:b/>
                <w:color w:val="auto"/>
                <w:sz w:val="20"/>
                <w:szCs w:val="20"/>
              </w:rPr>
              <w:t>. 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23</w:t>
            </w:r>
          </w:p>
          <w:p w:rsidR="00651258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 xml:space="preserve"> de la Factura N° 001-001-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 xml:space="preserve">0000029, de fecha 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>22/11/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 xml:space="preserve">11. </w:t>
            </w:r>
            <w:r w:rsidR="00651258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24</w:t>
            </w:r>
          </w:p>
          <w:p w:rsidR="00651258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 xml:space="preserve">del Recibo de Dinero N°0014, de fecha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>10/10/12.</w:t>
            </w:r>
            <w:r w:rsidR="00651258"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25</w:t>
            </w:r>
          </w:p>
          <w:p w:rsidR="00651258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>de la Nota DCV N°154/2012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 xml:space="preserve">, de fecha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>21/02/12, aprobación del 100% de los Diseños Finales de Ingeniería de los puentes objeto del contrato, por la Dirección de Caminos Vecinales</w:t>
            </w:r>
            <w:r w:rsidR="00651258" w:rsidRPr="000B60EE">
              <w:rPr>
                <w:rFonts w:cs="Arial"/>
                <w:b/>
                <w:color w:val="auto"/>
                <w:sz w:val="20"/>
                <w:szCs w:val="20"/>
              </w:rPr>
              <w:t>. 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26</w:t>
            </w:r>
          </w:p>
          <w:p w:rsidR="00E16B6B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>de la Nota BID CPR/C/2012/2211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 xml:space="preserve">, de fecha </w:t>
            </w:r>
            <w:r w:rsidR="00651258" w:rsidRPr="000B60EE">
              <w:rPr>
                <w:rFonts w:cs="Arial"/>
                <w:color w:val="auto"/>
                <w:sz w:val="20"/>
                <w:szCs w:val="20"/>
              </w:rPr>
              <w:t xml:space="preserve">27/08/12, No objeción del Banco al Informe Final de la Consultora de referencia presentado por el Consorcio DISEÑO ESTRUCTURAL. </w:t>
            </w:r>
            <w:r w:rsidR="00651258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.27</w:t>
            </w:r>
          </w:p>
          <w:p w:rsidR="00916C6C" w:rsidRPr="000B60EE" w:rsidRDefault="000B60EE" w:rsidP="00C20228">
            <w:pPr>
              <w:pStyle w:val="Prrafodelista"/>
              <w:numPr>
                <w:ilvl w:val="0"/>
                <w:numId w:val="16"/>
              </w:numPr>
              <w:ind w:right="31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E16B6B" w:rsidRPr="000B60EE">
              <w:rPr>
                <w:rFonts w:cs="Arial"/>
                <w:color w:val="auto"/>
                <w:sz w:val="20"/>
                <w:szCs w:val="20"/>
              </w:rPr>
              <w:t xml:space="preserve"> de la Planilla de pagos desembolsados al MOPC con fondos BID e IVA local elaborado por MOPC. </w:t>
            </w:r>
            <w:r w:rsidR="00E16B6B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28</w:t>
            </w:r>
          </w:p>
          <w:p w:rsidR="00916C6C" w:rsidRPr="000B60EE" w:rsidRDefault="000B60EE" w:rsidP="00C20228">
            <w:pPr>
              <w:pStyle w:val="Prrafodelista"/>
              <w:numPr>
                <w:ilvl w:val="0"/>
                <w:numId w:val="16"/>
              </w:numPr>
              <w:ind w:right="31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916C6C" w:rsidRPr="000B60EE">
              <w:rPr>
                <w:rFonts w:cs="Arial"/>
                <w:color w:val="auto"/>
                <w:sz w:val="20"/>
                <w:szCs w:val="20"/>
              </w:rPr>
              <w:t xml:space="preserve"> de la Nota de Pedido de Pago del Consorcio Diseño Estructural. </w:t>
            </w:r>
            <w:r w:rsidR="00916C6C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29</w:t>
            </w:r>
          </w:p>
          <w:p w:rsidR="00916C6C" w:rsidRPr="000B60EE" w:rsidRDefault="000B60EE" w:rsidP="00C20228">
            <w:pPr>
              <w:pStyle w:val="Prrafodelista"/>
              <w:numPr>
                <w:ilvl w:val="0"/>
                <w:numId w:val="16"/>
              </w:numPr>
              <w:ind w:right="31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16C6C" w:rsidRPr="000B60EE">
              <w:rPr>
                <w:rFonts w:cs="Arial"/>
                <w:color w:val="auto"/>
                <w:sz w:val="20"/>
                <w:szCs w:val="20"/>
              </w:rPr>
              <w:t>del resumen de certificaciones realizadas.</w:t>
            </w:r>
            <w:r w:rsidR="00916C6C"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s.30/31</w:t>
            </w:r>
          </w:p>
          <w:p w:rsidR="00916C6C" w:rsidRPr="000B60EE" w:rsidRDefault="000B60EE" w:rsidP="00C20228">
            <w:pPr>
              <w:pStyle w:val="Prrafodelista"/>
              <w:numPr>
                <w:ilvl w:val="0"/>
                <w:numId w:val="16"/>
              </w:numPr>
              <w:ind w:right="31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420457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16C6C" w:rsidRPr="000B60EE">
              <w:rPr>
                <w:rFonts w:cs="Arial"/>
                <w:color w:val="auto"/>
                <w:sz w:val="20"/>
                <w:szCs w:val="20"/>
              </w:rPr>
              <w:t xml:space="preserve">de la Nota DCV N°468/2011 del 18/05/11, aprobación de la Dirección de Caminos Vecinales a los borradores de informes finales presentados por la Consultora “CONSORCIO DISEÑO ESTRUCTURAL”. </w:t>
            </w:r>
            <w:r w:rsidR="00916C6C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.32</w:t>
            </w:r>
          </w:p>
          <w:p w:rsidR="000B60EE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916C6C" w:rsidRPr="000B60EE">
              <w:rPr>
                <w:rFonts w:cs="Arial"/>
                <w:color w:val="auto"/>
                <w:sz w:val="20"/>
                <w:szCs w:val="20"/>
              </w:rPr>
              <w:t xml:space="preserve"> del Informe Geotécnico de los Puentes elaborados por la Consultora “CONSORCIO DISEÑO ESTRUCTURAL”, que fueron luego construidos en virtud de la LPI N°69/11, </w:t>
            </w:r>
            <w:r w:rsidR="00916C6C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N°61, Arroyo Yhovy Tramo Col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onia Montanaro, L=20 m, A=10 m.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Fjs.33/41</w:t>
            </w:r>
          </w:p>
          <w:p w:rsidR="000B60EE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 los Puentes elaborados por la Consultora “CONSORCIO DISEÑO ESTRUCTURAL”, que fueron luego construidos en virtud de la LPI N°69/11, </w:t>
            </w:r>
            <w:r w:rsidR="00916C6C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Puente N°68, Arroyo Paso Itá, Tramo Calle 16 RI 3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Corrales, L=15 m, A=10 m.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Fjs.42/50</w:t>
            </w:r>
          </w:p>
          <w:p w:rsidR="00651258" w:rsidRPr="000B60EE" w:rsidRDefault="000B60EE" w:rsidP="00C2022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 los Puentes elaborados por la Consultora “CONSORCIO DISEÑO ESTRUCTURAL”, que fueron luego construidos en virtud de la LPI N°69/11, </w:t>
            </w:r>
            <w:r w:rsidR="00916C6C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N°70, Arroyo Yhovy Tramo Ruta 7 Guavira, L=36 m, A=10 m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Fjs.51/59</w:t>
            </w:r>
          </w:p>
        </w:tc>
      </w:tr>
      <w:tr w:rsidR="0097754F" w:rsidRPr="00AE078C" w:rsidTr="00C56463">
        <w:trPr>
          <w:trHeight w:val="189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754F" w:rsidRPr="00AE078C" w:rsidRDefault="002C4229" w:rsidP="0097754F">
            <w:pPr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916C6C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3</w:t>
            </w:r>
            <w:r w:rsidR="0097754F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) Hechos y Conductas</w:t>
            </w:r>
            <w:r w:rsidR="0097754F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</w:p>
        </w:tc>
      </w:tr>
      <w:tr w:rsidR="00CC3C89" w:rsidRPr="00AE078C" w:rsidTr="00C56463">
        <w:trPr>
          <w:trHeight w:val="132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4818" w:rsidRPr="00AE078C" w:rsidRDefault="00354818" w:rsidP="00354818">
            <w:pPr>
              <w:jc w:val="both"/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En fecha </w:t>
            </w:r>
            <w:r w:rsidR="00025A44">
              <w:rPr>
                <w:rFonts w:cs="Arial Narrow"/>
                <w:b/>
                <w:color w:val="auto"/>
                <w:sz w:val="20"/>
                <w:szCs w:val="20"/>
                <w:u w:val="single"/>
                <w:lang w:val="es-ES"/>
              </w:rPr>
              <w:t>03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de diciembre de 2011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el Ministerio de Obras Públicas y </w:t>
            </w:r>
            <w:r w:rsidR="00F644E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Comunicaciones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–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(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>MOPC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)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>, firmó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el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Contrato N° SG Ministro N° 3</w:t>
            </w:r>
            <w:r w:rsidR="00B833A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18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/11</w:t>
            </w:r>
            <w:r w:rsidRP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con la </w:t>
            </w:r>
            <w:r w:rsidRP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</w:t>
            </w:r>
            <w:r w:rsidR="00F644E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adjudicada </w:t>
            </w:r>
            <w:r w:rsidR="00F00FD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 el Paquete Nº</w:t>
            </w:r>
            <w:r w:rsidR="00F644E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2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, LPI 69/11:</w:t>
            </w:r>
            <w:r w:rsidR="00F00FD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B44097"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“</w:t>
            </w:r>
            <w:r w:rsidR="00F00FD6"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C</w:t>
            </w:r>
            <w:r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onstrucción de Puentes de Hormigón Armado en varios departamentos</w:t>
            </w:r>
            <w:r w:rsidR="00F00FD6"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 xml:space="preserve"> de la Región Oriental</w:t>
            </w:r>
            <w:r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 xml:space="preserve"> (</w:t>
            </w:r>
            <w:r w:rsid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Alto Paraná, Caaguazú, Ñeembucú)</w:t>
            </w:r>
            <w:r w:rsidR="00B44097" w:rsidRPr="00A7446A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”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adjudicada al Contratista por Res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olución Ministerial Nº 2488/11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de fecha 03/12/11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acuerdo al Contrato de Préstamo Nº 2163/OC-PR y 2164/BL-PR Banco Interamericano de Desarrollo, por un monto total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Gs. 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3.539.766.498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tres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mil </w:t>
            </w:r>
            <w:r w:rsidR="009D74A8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quinientos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treinta y nueve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millones 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setecientos sesenta y seis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mil cuatrocientos </w:t>
            </w:r>
            <w:r w:rsidR="00F644EC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noventa y ocho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).</w:t>
            </w:r>
            <w:r w:rsidR="005D595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Pagado en su totalidad.</w:t>
            </w:r>
          </w:p>
          <w:p w:rsidR="00354818" w:rsidRPr="002C4229" w:rsidRDefault="00354818" w:rsidP="00354818">
            <w:pPr>
              <w:jc w:val="both"/>
              <w:rPr>
                <w:rFonts w:cs="Arial Narrow"/>
                <w:b/>
                <w:color w:val="auto"/>
                <w:sz w:val="16"/>
                <w:szCs w:val="16"/>
                <w:lang w:val="es-ES"/>
              </w:rPr>
            </w:pPr>
          </w:p>
          <w:p w:rsidR="00CC3C89" w:rsidRPr="00AE078C" w:rsidRDefault="00354818" w:rsidP="00A7446A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Suscribieron el mencionado Contrato el Gral.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Brig. (R) Cecilio Pérez Bordón,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Ministro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por el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Ministerio</w:t>
            </w:r>
            <w:r w:rsidR="00A7446A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Obras Públicas y Comunicaciones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y el Sr. </w:t>
            </w:r>
            <w:r w:rsidR="00F644EC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Bernardino Felipe Caballero R.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por </w:t>
            </w:r>
            <w:r w:rsidR="00035F1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la 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="00035F1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Contratista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CC3C89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C89" w:rsidRPr="00AE078C" w:rsidRDefault="00CC3C89" w:rsidP="00CC3C89">
            <w:pPr>
              <w:rPr>
                <w:rFonts w:cs="Arial"/>
                <w:color w:val="auto"/>
                <w:sz w:val="20"/>
                <w:szCs w:val="20"/>
                <w:lang w:val="pt-BR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Evidencias:</w:t>
            </w:r>
          </w:p>
        </w:tc>
      </w:tr>
      <w:tr w:rsidR="00CC3C89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6B6B" w:rsidRPr="000B60EE" w:rsidRDefault="000B60EE" w:rsidP="005E7EE9">
            <w:pPr>
              <w:numPr>
                <w:ilvl w:val="0"/>
                <w:numId w:val="3"/>
              </w:numPr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7E5E74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035F14" w:rsidRPr="000B60EE">
              <w:rPr>
                <w:rFonts w:cs="Arial"/>
                <w:color w:val="auto"/>
                <w:sz w:val="20"/>
                <w:szCs w:val="20"/>
              </w:rPr>
              <w:t>del Contrato SG MINISTRO N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>º</w:t>
            </w:r>
            <w:r w:rsidR="00035F14" w:rsidRPr="000B60EE">
              <w:rPr>
                <w:rFonts w:cs="Arial"/>
                <w:color w:val="auto"/>
                <w:sz w:val="20"/>
                <w:szCs w:val="20"/>
              </w:rPr>
              <w:t xml:space="preserve"> 31</w:t>
            </w:r>
            <w:r w:rsidR="00F644EC" w:rsidRPr="000B60EE">
              <w:rPr>
                <w:rFonts w:cs="Arial"/>
                <w:color w:val="auto"/>
                <w:sz w:val="20"/>
                <w:szCs w:val="20"/>
              </w:rPr>
              <w:t>8</w:t>
            </w:r>
            <w:r w:rsidR="00035F14" w:rsidRPr="000B60EE">
              <w:rPr>
                <w:rFonts w:cs="Arial"/>
                <w:color w:val="auto"/>
                <w:sz w:val="20"/>
                <w:szCs w:val="20"/>
              </w:rPr>
              <w:t xml:space="preserve">/2011, de fecha </w:t>
            </w:r>
            <w:r w:rsidR="00025A44" w:rsidRPr="000B60EE">
              <w:rPr>
                <w:rFonts w:cs="Arial"/>
                <w:color w:val="auto"/>
                <w:sz w:val="20"/>
                <w:szCs w:val="20"/>
              </w:rPr>
              <w:t>03</w:t>
            </w:r>
            <w:r w:rsidR="00035F14" w:rsidRPr="000B60EE">
              <w:rPr>
                <w:rFonts w:cs="Arial"/>
                <w:color w:val="auto"/>
                <w:sz w:val="20"/>
                <w:szCs w:val="20"/>
              </w:rPr>
              <w:t xml:space="preserve">/12/11. </w:t>
            </w:r>
            <w:r w:rsidR="00035F14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s.60/62</w:t>
            </w:r>
          </w:p>
          <w:p w:rsidR="007E5E74" w:rsidRPr="000B60EE" w:rsidRDefault="000B60EE" w:rsidP="00420457">
            <w:pPr>
              <w:numPr>
                <w:ilvl w:val="0"/>
                <w:numId w:val="3"/>
              </w:numPr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7E5E74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A7446A" w:rsidRPr="000B60EE">
              <w:rPr>
                <w:rFonts w:cs="Arial"/>
                <w:color w:val="auto"/>
                <w:sz w:val="20"/>
                <w:szCs w:val="20"/>
              </w:rPr>
              <w:t xml:space="preserve">del </w:t>
            </w:r>
            <w:r w:rsidR="00E16B6B" w:rsidRPr="000B60EE">
              <w:rPr>
                <w:rFonts w:cs="Arial"/>
                <w:color w:val="auto"/>
                <w:sz w:val="20"/>
                <w:szCs w:val="20"/>
              </w:rPr>
              <w:t>Pliego de Bases y Condi</w:t>
            </w:r>
            <w:r w:rsidR="00115951" w:rsidRPr="000B60EE">
              <w:rPr>
                <w:rFonts w:cs="Arial"/>
                <w:color w:val="auto"/>
                <w:sz w:val="20"/>
                <w:szCs w:val="20"/>
              </w:rPr>
              <w:t>ciones del Llamado LPI N° 69/11: L</w:t>
            </w:r>
            <w:r w:rsidR="00E16B6B" w:rsidRPr="000B60EE">
              <w:rPr>
                <w:rFonts w:cs="Arial"/>
                <w:color w:val="auto"/>
                <w:sz w:val="20"/>
                <w:szCs w:val="20"/>
              </w:rPr>
              <w:t>istado de Puentes componentes distribuidos en los 5 (cinco) paquetes para construcción, ver en la  WEB https</w:t>
            </w:r>
            <w:r w:rsidR="00025A44" w:rsidRPr="000B60EE">
              <w:rPr>
                <w:rFonts w:cs="Arial"/>
                <w:color w:val="auto"/>
                <w:sz w:val="20"/>
                <w:szCs w:val="20"/>
              </w:rPr>
              <w:t>://www.contrataciones.gov.py/.</w:t>
            </w:r>
          </w:p>
        </w:tc>
      </w:tr>
      <w:tr w:rsidR="00D14EE3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EE3" w:rsidRPr="00AE078C" w:rsidRDefault="00916C6C" w:rsidP="0060500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4</w:t>
            </w:r>
            <w:r w:rsidR="00D14EE3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) Hechos y Conductas</w:t>
            </w:r>
          </w:p>
        </w:tc>
      </w:tr>
      <w:tr w:rsidR="00D14EE3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EE3" w:rsidRPr="00AE078C" w:rsidRDefault="00D14EE3" w:rsidP="00D14EE3">
            <w:pPr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>En fecha 25 de setiembre de 2012,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 el  Ministerio </w:t>
            </w:r>
            <w:r w:rsidR="00F453F4">
              <w:rPr>
                <w:rFonts w:cs="Arial"/>
                <w:color w:val="auto"/>
                <w:sz w:val="20"/>
                <w:szCs w:val="20"/>
              </w:rPr>
              <w:t xml:space="preserve">de Obras Públicas y Comunicaciones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(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MOPC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),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emitió la Solicitud de Transferencia de Recursos</w:t>
            </w:r>
            <w:r w:rsidR="00F453F4">
              <w:rPr>
                <w:rFonts w:cs="Arial"/>
                <w:color w:val="auto"/>
                <w:sz w:val="20"/>
                <w:szCs w:val="20"/>
              </w:rPr>
              <w:t xml:space="preserve">     Nº 103117, a nombre de </w:t>
            </w:r>
            <w:r w:rsidR="00F453F4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="00F453F4" w:rsidRPr="00115951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Empresa </w:t>
            </w:r>
            <w:r w:rsidRPr="00115951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adjudicada con el Paquete Nº 2, LPI 69/11, </w:t>
            </w:r>
            <w:r w:rsidRPr="00F453F4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Dpto. Caaguazú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</w:t>
            </w:r>
            <w:r w:rsidRPr="00F453F4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3 Puentes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en virtud del </w:t>
            </w:r>
            <w:r w:rsidR="00F453F4">
              <w:rPr>
                <w:rFonts w:cs="Arial"/>
                <w:color w:val="auto"/>
                <w:sz w:val="20"/>
                <w:szCs w:val="20"/>
                <w:lang w:val="es-ES"/>
              </w:rPr>
              <w:t>Contrato SG MINISTRO No 318/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11,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acuerdo al Contrato de Préstamo Nº 2163/OC-PR y 2164/BL-PR Banco Interamericano de Desarrollo, por un monto total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6.438.461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seis millones cuatrocientos treinta y ocho mil cuatrocientos sesenta y uno)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F453F4">
              <w:rPr>
                <w:rFonts w:cs="Arial"/>
                <w:color w:val="auto"/>
                <w:sz w:val="20"/>
                <w:szCs w:val="20"/>
              </w:rPr>
              <w:t>en concepto de p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ago del 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lastRenderedPageBreak/>
              <w:t>Certificado N°</w:t>
            </w:r>
            <w:r w:rsidR="00F453F4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2, correspondiente a los trabajos realiza</w:t>
            </w:r>
            <w:r w:rsidR="005E7EE9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dos en el mes de junio de 2012.</w:t>
            </w:r>
          </w:p>
          <w:p w:rsidR="00D14EE3" w:rsidRPr="00AE078C" w:rsidRDefault="0018247A" w:rsidP="00D14EE3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Suscribieron la </w:t>
            </w:r>
            <w:r w:rsidR="00D14EE3" w:rsidRPr="00AE078C">
              <w:rPr>
                <w:rFonts w:cs="Arial"/>
                <w:color w:val="auto"/>
                <w:sz w:val="20"/>
                <w:szCs w:val="20"/>
              </w:rPr>
              <w:t>Solicitud de Transferencia de Recursos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la Lic. Ana Mencia de Delorme,</w:t>
            </w:r>
            <w:r w:rsidR="00D14EE3" w:rsidRPr="00AE078C">
              <w:rPr>
                <w:rFonts w:cs="Arial"/>
                <w:color w:val="auto"/>
                <w:sz w:val="20"/>
                <w:szCs w:val="20"/>
              </w:rPr>
              <w:t xml:space="preserve"> Directora de Finanzas y el Lic. Braulio Ferreira, Vice Ministro d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e Administración y Finanzas</w:t>
            </w:r>
            <w:r w:rsidR="00D14EE3" w:rsidRPr="00AE078C">
              <w:rPr>
                <w:rFonts w:cs="Arial"/>
                <w:color w:val="auto"/>
                <w:sz w:val="20"/>
                <w:szCs w:val="20"/>
              </w:rPr>
              <w:t xml:space="preserve"> del </w:t>
            </w:r>
            <w:r w:rsidR="00D14EE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Ministerio de Obras Públicas y Comunicaciones – MOPC</w:t>
            </w:r>
            <w:r w:rsidR="005E7EE9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D14EE3" w:rsidRPr="002C4229" w:rsidRDefault="00D14EE3" w:rsidP="00D14EE3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D14EE3" w:rsidRPr="00AE078C" w:rsidRDefault="00D14EE3" w:rsidP="00D14EE3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Adjunto a la Orden de Transferencia se encontraban los siguientes documentos:</w:t>
            </w:r>
          </w:p>
          <w:p w:rsidR="00D14EE3" w:rsidRPr="002C4229" w:rsidRDefault="00D14EE3" w:rsidP="00D14EE3">
            <w:pPr>
              <w:rPr>
                <w:rFonts w:cs="Arial"/>
                <w:color w:val="auto"/>
                <w:sz w:val="16"/>
                <w:szCs w:val="16"/>
              </w:rPr>
            </w:pPr>
          </w:p>
          <w:p w:rsidR="00D14EE3" w:rsidRPr="00AE078C" w:rsidRDefault="00D14EE3" w:rsidP="00C202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Factura Crédito N° 001-</w:t>
            </w:r>
            <w:r w:rsidR="0018247A" w:rsidRPr="00AE078C">
              <w:rPr>
                <w:rFonts w:cs="Arial"/>
                <w:color w:val="auto"/>
                <w:sz w:val="20"/>
                <w:szCs w:val="20"/>
              </w:rPr>
              <w:t>001-0000791  de fecha 17/08/12, por un monto de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>Gs. 7.082.307 (g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uaraníes siete millones ochenta y dos mil trescientos siete)</w:t>
            </w:r>
            <w:r w:rsidR="0018247A" w:rsidRPr="00AE078C">
              <w:rPr>
                <w:rFonts w:cs="Arial"/>
                <w:color w:val="auto"/>
                <w:sz w:val="20"/>
                <w:szCs w:val="20"/>
              </w:rPr>
              <w:t>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en concepto de Pago del Certificado Nº 2.</w:t>
            </w:r>
          </w:p>
          <w:p w:rsidR="00D14EE3" w:rsidRPr="00AE078C" w:rsidRDefault="00D14EE3" w:rsidP="00C20228">
            <w:pPr>
              <w:pStyle w:val="Prrafodelista"/>
              <w:numPr>
                <w:ilvl w:val="0"/>
                <w:numId w:val="8"/>
              </w:numPr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Recibo</w:t>
            </w:r>
            <w:r w:rsidR="0018247A" w:rsidRPr="00AE078C">
              <w:rPr>
                <w:rFonts w:cs="Arial"/>
                <w:color w:val="auto"/>
                <w:sz w:val="20"/>
                <w:szCs w:val="20"/>
              </w:rPr>
              <w:t xml:space="preserve"> de Dinero N°</w:t>
            </w:r>
            <w:r w:rsidR="00025A44">
              <w:rPr>
                <w:rFonts w:cs="Arial"/>
                <w:color w:val="auto"/>
                <w:sz w:val="20"/>
                <w:szCs w:val="20"/>
              </w:rPr>
              <w:t xml:space="preserve">  </w:t>
            </w:r>
            <w:r w:rsidR="0018247A" w:rsidRPr="00AE078C">
              <w:rPr>
                <w:rFonts w:cs="Arial"/>
                <w:color w:val="auto"/>
                <w:sz w:val="20"/>
                <w:szCs w:val="20"/>
              </w:rPr>
              <w:t xml:space="preserve">0001600 de fecha el 02/10/12, por un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monto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6.438.461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seis millones cuatrocientos treinta y ocho mil cuatrocientos sesenta y uno)</w:t>
            </w:r>
            <w:r w:rsidR="0018247A" w:rsidRPr="00AE078C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en concepto de pago parcial de la Factura Crédito N° 001-001-0000791,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_tradnl"/>
              </w:rPr>
              <w:t xml:space="preserve"> el mont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_tradnl"/>
              </w:rPr>
              <w:t>o varia por la deducción de la r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_tradnl"/>
              </w:rPr>
              <w:t>etención de los montos legales correspondientes.</w:t>
            </w:r>
          </w:p>
        </w:tc>
      </w:tr>
      <w:tr w:rsidR="00D14EE3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EE3" w:rsidRPr="00AE078C" w:rsidRDefault="00D14EE3" w:rsidP="00D14EE3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lastRenderedPageBreak/>
              <w:t>Evidencias:</w:t>
            </w:r>
          </w:p>
        </w:tc>
      </w:tr>
      <w:tr w:rsidR="00D14EE3" w:rsidRPr="000B60EE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EE3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14EE3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>Solicitud de Transferencia de Recursos Nº 103117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>,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 xml:space="preserve"> de fecha 25/09/12. </w:t>
            </w:r>
            <w:r w:rsidR="00D14EE3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63</w:t>
            </w:r>
          </w:p>
          <w:p w:rsidR="00D14EE3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14EE3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>Factura Crédito N° 001-001-0000791,</w:t>
            </w:r>
            <w:r w:rsidR="0018247A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 xml:space="preserve">de fecha 17/08/12. </w:t>
            </w:r>
            <w:r w:rsidR="00D14EE3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64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14EE3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del 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>Recibo de Dinero  N°0001600</w:t>
            </w:r>
            <w:r w:rsidR="005E7EE9" w:rsidRPr="000B60EE">
              <w:rPr>
                <w:rFonts w:cs="Arial"/>
                <w:color w:val="auto"/>
                <w:sz w:val="20"/>
                <w:szCs w:val="20"/>
              </w:rPr>
              <w:t>,</w:t>
            </w:r>
            <w:r w:rsidR="00D14EE3" w:rsidRPr="000B60EE">
              <w:rPr>
                <w:rFonts w:cs="Arial"/>
                <w:color w:val="auto"/>
                <w:sz w:val="20"/>
                <w:szCs w:val="20"/>
              </w:rPr>
              <w:t xml:space="preserve"> de fecha el 02/10/12. </w:t>
            </w:r>
            <w:r w:rsidR="00D14EE3" w:rsidRPr="000B60EE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65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d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e la Nota de solicitud de Pago, de fecha 17/08/12.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66/67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del Acta de Medición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.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68/71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del Certificado N°2,  de fecha junio de 2012.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72/75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contextualSpacing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del Informe Geotécnico del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N°61, Arroyo Yhovy Tramo Colonia Montanaro</w:t>
            </w:r>
            <w:r w:rsidR="002C4229" w:rsidRPr="000B60EE">
              <w:rPr>
                <w:rFonts w:cs="Arial"/>
                <w:color w:val="auto"/>
                <w:sz w:val="20"/>
                <w:szCs w:val="20"/>
              </w:rPr>
              <w:t>, elaborado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 por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="00EC3E66"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="00EC3E66"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90/104</w:t>
            </w:r>
          </w:p>
          <w:p w:rsidR="00EC3E66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contextualSpacing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2C4229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del Informe Geotécnico del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N°68, Arroyo Paso Itá, Tramo Calle 16 RI 3 Corrales</w:t>
            </w:r>
            <w:r w:rsidR="002C4229" w:rsidRPr="000B60EE">
              <w:rPr>
                <w:rFonts w:cs="Arial"/>
                <w:color w:val="auto"/>
                <w:sz w:val="20"/>
                <w:szCs w:val="20"/>
              </w:rPr>
              <w:t>, elaborado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 por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="00EC3E66"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Empresa </w:t>
            </w:r>
            <w:r w:rsidR="00EC3E66"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105/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119</w:t>
            </w:r>
          </w:p>
          <w:p w:rsidR="00D14EE3" w:rsidRPr="000B60EE" w:rsidRDefault="000B60EE" w:rsidP="00C20228">
            <w:pPr>
              <w:pStyle w:val="Prrafodelista"/>
              <w:numPr>
                <w:ilvl w:val="0"/>
                <w:numId w:val="14"/>
              </w:numPr>
              <w:ind w:left="426" w:right="601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0422A2"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del Informe Geotécnico del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N°70, Arroyo Yhovy Tramo Ruta 7 Guavira</w:t>
            </w:r>
            <w:r w:rsidR="002C4229" w:rsidRPr="000B60EE">
              <w:rPr>
                <w:rFonts w:cs="Arial"/>
                <w:color w:val="auto"/>
                <w:sz w:val="20"/>
                <w:szCs w:val="20"/>
              </w:rPr>
              <w:t xml:space="preserve">, elaborado </w:t>
            </w:r>
            <w:r w:rsidR="00EC3E66" w:rsidRPr="000B60EE">
              <w:rPr>
                <w:rFonts w:cs="Arial"/>
                <w:color w:val="auto"/>
                <w:sz w:val="20"/>
                <w:szCs w:val="20"/>
              </w:rPr>
              <w:t xml:space="preserve">por </w:t>
            </w:r>
            <w:r w:rsidR="00EC3E66"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="00EC3E66"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="00EC3E66"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EC3E66" w:rsidRPr="000B60EE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120/134</w:t>
            </w:r>
          </w:p>
        </w:tc>
      </w:tr>
      <w:tr w:rsidR="00D14EE3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EE3" w:rsidRPr="00AE078C" w:rsidRDefault="00916C6C" w:rsidP="0060500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5</w:t>
            </w:r>
            <w:r w:rsidR="00D14EE3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) Hechos y Conductas</w:t>
            </w:r>
          </w:p>
        </w:tc>
      </w:tr>
      <w:tr w:rsidR="00605002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E16" w:rsidRPr="00AE078C" w:rsidRDefault="00605002" w:rsidP="00E56E16">
            <w:pPr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 xml:space="preserve">En fecha </w:t>
            </w:r>
            <w:r w:rsidR="009D74A8"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>26 de setiembre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 xml:space="preserve"> de 2012</w:t>
            </w:r>
            <w:r w:rsidRPr="009C4DCA">
              <w:rPr>
                <w:rFonts w:cs="Arial"/>
                <w:color w:val="auto"/>
                <w:sz w:val="20"/>
                <w:szCs w:val="20"/>
                <w:u w:val="single"/>
              </w:rPr>
              <w:t>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el Ministerio d</w:t>
            </w:r>
            <w:r w:rsidR="009C4DCA">
              <w:rPr>
                <w:rFonts w:cs="Arial"/>
                <w:color w:val="auto"/>
                <w:sz w:val="20"/>
                <w:szCs w:val="20"/>
              </w:rPr>
              <w:t xml:space="preserve">e Obras Públicas y Comunicaciones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(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MOPC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)</w:t>
            </w:r>
            <w:r w:rsidR="009C4DCA">
              <w:rPr>
                <w:rFonts w:cs="Arial"/>
                <w:color w:val="auto"/>
                <w:sz w:val="20"/>
                <w:szCs w:val="20"/>
              </w:rPr>
              <w:t>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emitió la Solicitud de Transferencia de Recursos </w:t>
            </w:r>
            <w:r w:rsidR="009C4DCA">
              <w:rPr>
                <w:rFonts w:cs="Arial"/>
                <w:color w:val="auto"/>
                <w:sz w:val="20"/>
                <w:szCs w:val="20"/>
              </w:rPr>
              <w:t xml:space="preserve">    Nº </w:t>
            </w:r>
            <w:r w:rsidR="009D74A8" w:rsidRPr="00AE078C">
              <w:rPr>
                <w:rFonts w:cs="Arial"/>
                <w:color w:val="auto"/>
                <w:sz w:val="20"/>
                <w:szCs w:val="20"/>
              </w:rPr>
              <w:t>103287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a nombre de </w:t>
            </w:r>
            <w:r w:rsidR="009D74A8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="009D74A8" w:rsidRPr="00115951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Empresa</w:t>
            </w:r>
            <w:r w:rsidR="009D74A8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9D74A8" w:rsidRPr="009C4DCA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="009D74A8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, adjudicada con el Paquete Nº 2, LPI 69/11</w:t>
            </w:r>
            <w:r w:rsidR="009D74A8" w:rsidRPr="009C4DCA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, Dpto. Caaguazú</w:t>
            </w:r>
            <w:r w:rsidR="009D74A8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</w:t>
            </w:r>
            <w:r w:rsidR="009D74A8" w:rsidRPr="009C4DCA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3 Puentes</w:t>
            </w:r>
            <w:r w:rsidR="009D74A8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en virtud del Contrato </w:t>
            </w:r>
            <w:r w:rsidR="005E7EE9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SG MINISTRO Nº</w:t>
            </w:r>
            <w:r w:rsidR="009C4DCA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318/</w:t>
            </w:r>
            <w:r w:rsidR="009D74A8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11,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acuerdo al Contrato de Préstamo Nº 2163/OC-PR y 2164/BL-PR Banco Interamericano de Desarrollo,  por un monto total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Gs. </w:t>
            </w:r>
            <w:r w:rsidR="009D74A8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57.946.150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(</w:t>
            </w:r>
            <w:r w:rsidR="009C4DCA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9D74A8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cincuenta y siete millones novecientos cuarenta y seis mil ciento cincuenta</w:t>
            </w:r>
            <w:r w:rsidR="000636CA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)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9C4DCA">
              <w:rPr>
                <w:rFonts w:cs="Arial"/>
                <w:color w:val="auto"/>
                <w:sz w:val="20"/>
                <w:szCs w:val="20"/>
              </w:rPr>
              <w:t xml:space="preserve">en concepto de pago del </w:t>
            </w:r>
            <w:r w:rsidR="00E56E16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Certificado N°</w:t>
            </w:r>
            <w:r w:rsidR="009C4DCA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E56E16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2, correspondiente a los trabajos realizados en los meses de mayo/junio de 2012.</w:t>
            </w:r>
          </w:p>
          <w:p w:rsidR="00605002" w:rsidRPr="002C4229" w:rsidRDefault="00605002" w:rsidP="00605002">
            <w:pPr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</w:p>
          <w:p w:rsidR="00605002" w:rsidRPr="00AE078C" w:rsidRDefault="00605002" w:rsidP="00605002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Suscribieron la  Solicitud de Tra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nsferencia de Recursos la Lic. Ana Mencia de Delorme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,  Director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a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de Finanzas y el 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Lic.</w:t>
            </w:r>
            <w:r w:rsidR="00AB1771"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Braulio Ferreira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Vice Ministro de Administración y Finanzas del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Ministerio de Obras Públicas y </w:t>
            </w:r>
            <w:r w:rsidR="00AB1771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Comunicaciones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– MOPC</w:t>
            </w:r>
            <w:r w:rsidR="005E7EE9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605002" w:rsidRPr="002C4229" w:rsidRDefault="00605002" w:rsidP="00605002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605002" w:rsidRPr="00AE078C" w:rsidRDefault="00605002" w:rsidP="00605002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Adjunto a la Orden de Transferencia se encontraban los siguientes documentos:</w:t>
            </w:r>
          </w:p>
          <w:p w:rsidR="00605002" w:rsidRPr="002C4229" w:rsidRDefault="00605002" w:rsidP="00605002">
            <w:pPr>
              <w:rPr>
                <w:rFonts w:cs="Arial"/>
                <w:color w:val="auto"/>
                <w:sz w:val="10"/>
                <w:szCs w:val="10"/>
              </w:rPr>
            </w:pPr>
          </w:p>
          <w:p w:rsidR="00605002" w:rsidRPr="00AE078C" w:rsidRDefault="00605002" w:rsidP="00C202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Factura Crédito N° 001-001-0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0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00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790</w:t>
            </w:r>
            <w:r w:rsidR="009C4DCA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de fecha 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17/08/12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, por un monto de 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Gs. </w:t>
            </w:r>
            <w:r w:rsidR="00E56E16" w:rsidRPr="00AE078C">
              <w:rPr>
                <w:rFonts w:cs="Arial"/>
                <w:b/>
                <w:color w:val="auto"/>
                <w:sz w:val="20"/>
                <w:szCs w:val="20"/>
              </w:rPr>
              <w:t>63.740.765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 xml:space="preserve"> (g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uaraníes </w:t>
            </w:r>
            <w:r w:rsidR="00E56E16" w:rsidRPr="00AE078C">
              <w:rPr>
                <w:rFonts w:cs="Arial"/>
                <w:b/>
                <w:color w:val="auto"/>
                <w:sz w:val="20"/>
                <w:szCs w:val="20"/>
              </w:rPr>
              <w:t>sesenta y tres millones setecientos cuarenta mil setecientos sesenta y cinco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)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,  en co</w:t>
            </w:r>
            <w:r w:rsidR="00E03D15">
              <w:rPr>
                <w:rFonts w:cs="Arial"/>
                <w:color w:val="auto"/>
                <w:sz w:val="20"/>
                <w:szCs w:val="20"/>
              </w:rPr>
              <w:t>ncepto de p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ago de</w:t>
            </w:r>
            <w:r w:rsidR="000636CA" w:rsidRPr="00AE078C">
              <w:rPr>
                <w:rFonts w:cs="Arial"/>
                <w:color w:val="auto"/>
                <w:sz w:val="20"/>
                <w:szCs w:val="20"/>
              </w:rPr>
              <w:t>l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Certificado Nº 2</w:t>
            </w:r>
            <w:r w:rsidR="00E56E16" w:rsidRPr="00AE078C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605002" w:rsidRPr="00AE078C" w:rsidRDefault="00E56E16" w:rsidP="00C202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Recibo de Dinero N°0001593</w:t>
            </w:r>
            <w:r w:rsidR="00605002" w:rsidRPr="00AE078C">
              <w:rPr>
                <w:rFonts w:cs="Arial"/>
                <w:color w:val="auto"/>
                <w:sz w:val="20"/>
                <w:szCs w:val="20"/>
              </w:rPr>
              <w:t xml:space="preserve">  de fecha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08/10/12</w:t>
            </w:r>
            <w:r w:rsidR="00605002" w:rsidRPr="00AE078C">
              <w:rPr>
                <w:rFonts w:cs="Arial"/>
                <w:color w:val="auto"/>
                <w:sz w:val="20"/>
                <w:szCs w:val="20"/>
              </w:rPr>
              <w:t xml:space="preserve">,  por un  monto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57.946.150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cincuenta y siete millones novecientos cuarenta y seis mil ciento cincuenta)</w:t>
            </w:r>
            <w:r w:rsidR="00605002" w:rsidRPr="009C4DCA">
              <w:rPr>
                <w:rFonts w:cs="Arial"/>
                <w:color w:val="auto"/>
                <w:sz w:val="20"/>
                <w:szCs w:val="20"/>
              </w:rPr>
              <w:t>,</w:t>
            </w:r>
            <w:r w:rsidR="00605002" w:rsidRPr="00AE078C">
              <w:rPr>
                <w:rFonts w:cs="Arial"/>
                <w:color w:val="auto"/>
                <w:sz w:val="20"/>
                <w:szCs w:val="20"/>
              </w:rPr>
              <w:t xml:space="preserve"> en concepto de pago parcial de la Factura Crédito N°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001-001-0000790</w:t>
            </w:r>
            <w:r w:rsidR="00605002" w:rsidRPr="00AE078C">
              <w:rPr>
                <w:rFonts w:cs="Arial"/>
                <w:color w:val="auto"/>
                <w:sz w:val="20"/>
                <w:szCs w:val="20"/>
              </w:rPr>
              <w:t>,</w:t>
            </w:r>
            <w:r w:rsidR="009C4DCA">
              <w:rPr>
                <w:rFonts w:cs="Arial Narrow"/>
                <w:color w:val="auto"/>
                <w:sz w:val="20"/>
                <w:szCs w:val="20"/>
                <w:lang w:val="es-ES_tradnl"/>
              </w:rPr>
              <w:t xml:space="preserve"> el monto varí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_tradnl"/>
              </w:rPr>
              <w:t>a por la deducción de la r</w:t>
            </w:r>
            <w:r w:rsidR="00605002" w:rsidRPr="00AE078C">
              <w:rPr>
                <w:rFonts w:cs="Arial Narrow"/>
                <w:color w:val="auto"/>
                <w:sz w:val="20"/>
                <w:szCs w:val="20"/>
                <w:lang w:val="es-ES_tradnl"/>
              </w:rPr>
              <w:t>etención de los montos legales correspondientes.</w:t>
            </w:r>
          </w:p>
        </w:tc>
      </w:tr>
      <w:tr w:rsidR="00605002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5002" w:rsidRPr="00AE078C" w:rsidRDefault="00605002" w:rsidP="0060500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Evidencias:</w:t>
            </w:r>
          </w:p>
        </w:tc>
      </w:tr>
      <w:tr w:rsidR="00605002" w:rsidRPr="00C20228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5002" w:rsidRPr="00C20228" w:rsidRDefault="000B60EE" w:rsidP="00C20228">
            <w:pPr>
              <w:pStyle w:val="Prrafodelista"/>
              <w:numPr>
                <w:ilvl w:val="0"/>
                <w:numId w:val="9"/>
              </w:numPr>
              <w:ind w:left="426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7927B2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D13F7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Solicitud de Transferencia de Recursos Nº 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>103287</w:t>
            </w:r>
            <w:r w:rsidR="005E7EE9" w:rsidRPr="00C20228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="000E3C8A" w:rsidRPr="00C20228">
              <w:rPr>
                <w:rFonts w:cs="Arial"/>
                <w:color w:val="auto"/>
                <w:sz w:val="20"/>
                <w:szCs w:val="20"/>
              </w:rPr>
              <w:t xml:space="preserve">de fecha 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>26/09/12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r w:rsidR="00DD13F7" w:rsidRPr="00C20228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DD13F7" w:rsidRPr="00C20228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76/78</w:t>
            </w:r>
          </w:p>
          <w:p w:rsidR="00DD13F7" w:rsidRPr="00C20228" w:rsidRDefault="000B60EE" w:rsidP="00C20228">
            <w:pPr>
              <w:pStyle w:val="Prrafodelista"/>
              <w:numPr>
                <w:ilvl w:val="0"/>
                <w:numId w:val="9"/>
              </w:numPr>
              <w:ind w:left="426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7927B2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D13F7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Factura Crédito N° 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>001-001-0000790</w:t>
            </w:r>
            <w:r w:rsidR="005E7EE9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 xml:space="preserve"> de fecha 17/08/12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r w:rsidR="00DD13F7" w:rsidRPr="00C20228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79</w:t>
            </w:r>
          </w:p>
          <w:p w:rsidR="00DD13F7" w:rsidRPr="00C20228" w:rsidRDefault="000B60EE" w:rsidP="00C20228">
            <w:pPr>
              <w:pStyle w:val="Prrafodelista"/>
              <w:numPr>
                <w:ilvl w:val="0"/>
                <w:numId w:val="9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7927B2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DD13F7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del 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Recibo de Dinero 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>N°0001593</w:t>
            </w:r>
            <w:r w:rsidR="005E7EE9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E56E16" w:rsidRPr="00C20228">
              <w:rPr>
                <w:rFonts w:cs="Arial"/>
                <w:color w:val="auto"/>
                <w:sz w:val="20"/>
                <w:szCs w:val="20"/>
              </w:rPr>
              <w:t xml:space="preserve"> de fecha el 08/10/12</w:t>
            </w:r>
            <w:r w:rsidR="00DD13F7" w:rsidRPr="00C20228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r w:rsidR="00DD13F7" w:rsidRPr="00C20228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80</w:t>
            </w:r>
          </w:p>
        </w:tc>
      </w:tr>
      <w:tr w:rsidR="00DD06E0" w:rsidRPr="00AE078C" w:rsidTr="00C56463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06E0" w:rsidRPr="00AE078C" w:rsidRDefault="00916C6C" w:rsidP="00106850">
            <w:pPr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6</w:t>
            </w:r>
            <w:r w:rsidR="00106850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) Hechos y Conductas</w:t>
            </w:r>
          </w:p>
        </w:tc>
      </w:tr>
      <w:tr w:rsidR="00106850" w:rsidRPr="00AE078C" w:rsidTr="00106850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850" w:rsidRPr="00AE078C" w:rsidRDefault="00106850" w:rsidP="00106850">
            <w:pPr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00F83544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>En fecha 30 de noviembre de 2012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</w:rPr>
              <w:t>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el Ministerio </w:t>
            </w:r>
            <w:r w:rsidR="004C4A38">
              <w:rPr>
                <w:rFonts w:cs="Arial"/>
                <w:color w:val="auto"/>
                <w:sz w:val="20"/>
                <w:szCs w:val="20"/>
              </w:rPr>
              <w:t>de Obras Públicas y Comunicaciones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– 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(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MOPC</w:t>
            </w:r>
            <w:r w:rsidR="00115951">
              <w:rPr>
                <w:rFonts w:cs="Arial"/>
                <w:color w:val="auto"/>
                <w:sz w:val="20"/>
                <w:szCs w:val="20"/>
              </w:rPr>
              <w:t>),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emitió la Solicitud de Transferencia de Recursos </w:t>
            </w:r>
            <w:r w:rsidR="004C4A38">
              <w:rPr>
                <w:rFonts w:cs="Arial"/>
                <w:color w:val="auto"/>
                <w:sz w:val="20"/>
                <w:szCs w:val="20"/>
              </w:rPr>
              <w:t xml:space="preserve">   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Nº 139138, a nombre de 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la </w:t>
            </w:r>
            <w:r w:rsidR="004E20C8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Empresa </w:t>
            </w:r>
            <w:r w:rsidRPr="004C4A38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adjudicada con el Paquete Nº 2, LPI 69/11, </w:t>
            </w:r>
            <w:r w:rsidRPr="004C4A3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Dpto. Caaguazú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, </w:t>
            </w:r>
            <w:r w:rsidRPr="004C4A3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3 Puentes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, en virtud del Contrato SG MINISTRO N</w:t>
            </w:r>
            <w:r w:rsidR="00582126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º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318/2011,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acuerdo al Contrato de Préstamo Nº 2163/OC-PR y 2164/BL-PR Banco</w:t>
            </w:r>
            <w:r w:rsidR="004E20C8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Interamericano de Desarrollo,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por un monto total de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25.910.121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veinticinco millones novecientos diez mil ciento veintiuno)</w:t>
            </w:r>
            <w:r w:rsidR="004C4A38">
              <w:rPr>
                <w:rFonts w:cs="Arial"/>
                <w:color w:val="auto"/>
                <w:sz w:val="20"/>
                <w:szCs w:val="20"/>
              </w:rPr>
              <w:t>, en concepto de p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ago </w:t>
            </w:r>
            <w:r w:rsidR="00E03D15">
              <w:rPr>
                <w:rFonts w:cs="Arial"/>
                <w:color w:val="auto"/>
                <w:sz w:val="20"/>
                <w:szCs w:val="20"/>
                <w:lang w:val="es-ES"/>
              </w:rPr>
              <w:t>devolución del I.V.A.</w:t>
            </w:r>
            <w:r w:rsidR="00961E73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,</w:t>
            </w:r>
            <w:r w:rsidR="004C4A3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961E73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que incluye la porción del I</w:t>
            </w:r>
            <w:r w:rsidR="00AF2100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.</w:t>
            </w:r>
            <w:r w:rsidR="00961E73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V.A., del Certificado Nº 2</w:t>
            </w:r>
            <w:r w:rsidR="00E03D15">
              <w:rPr>
                <w:rFonts w:cs="Arial"/>
                <w:color w:val="auto"/>
                <w:sz w:val="20"/>
                <w:szCs w:val="20"/>
                <w:lang w:val="es-ES"/>
              </w:rPr>
              <w:t>.</w:t>
            </w:r>
          </w:p>
          <w:p w:rsidR="00AF2100" w:rsidRPr="002C4229" w:rsidRDefault="00AF2100" w:rsidP="00106850">
            <w:pPr>
              <w:jc w:val="both"/>
              <w:rPr>
                <w:rFonts w:cs="Arial"/>
                <w:color w:val="auto"/>
                <w:sz w:val="16"/>
                <w:szCs w:val="16"/>
                <w:lang w:val="es-ES"/>
              </w:rPr>
            </w:pPr>
          </w:p>
          <w:p w:rsidR="00106850" w:rsidRPr="00AE078C" w:rsidRDefault="004E20C8" w:rsidP="00106850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Suscribieron la </w:t>
            </w:r>
            <w:r w:rsidR="00106850" w:rsidRPr="00AE078C">
              <w:rPr>
                <w:rFonts w:cs="Arial"/>
                <w:color w:val="auto"/>
                <w:sz w:val="20"/>
                <w:szCs w:val="20"/>
              </w:rPr>
              <w:t xml:space="preserve">Solicitud de Transferencia de Recursos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la Lic. Ana Mencia de Delorme, </w:t>
            </w:r>
            <w:r w:rsidR="00106850" w:rsidRPr="00AE078C">
              <w:rPr>
                <w:rFonts w:cs="Arial"/>
                <w:color w:val="auto"/>
                <w:sz w:val="20"/>
                <w:szCs w:val="20"/>
              </w:rPr>
              <w:t>Directora de Finanzas y el Lic. Braulio Ferreira, Vice Ministr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o de Administración y Finanzas del</w:t>
            </w:r>
            <w:r w:rsidR="00106850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Ministerio de Obras Públicas y Comunicaciones – MOPC</w:t>
            </w:r>
            <w:r w:rsidR="00F675A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106850" w:rsidRPr="002C4229" w:rsidRDefault="00106850" w:rsidP="00106850">
            <w:pPr>
              <w:jc w:val="both"/>
              <w:rPr>
                <w:rFonts w:cs="Arial"/>
                <w:color w:val="auto"/>
                <w:sz w:val="16"/>
                <w:szCs w:val="16"/>
              </w:rPr>
            </w:pPr>
          </w:p>
          <w:p w:rsidR="00106850" w:rsidRPr="00AE078C" w:rsidRDefault="00106850" w:rsidP="00106850">
            <w:p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Adjunto a la Orden de Transferencia se encontraban los siguientes documentos:</w:t>
            </w:r>
          </w:p>
          <w:p w:rsidR="00106850" w:rsidRPr="002C4229" w:rsidRDefault="00106850" w:rsidP="00106850">
            <w:pPr>
              <w:rPr>
                <w:rFonts w:cs="Arial"/>
                <w:color w:val="auto"/>
                <w:sz w:val="10"/>
                <w:szCs w:val="10"/>
              </w:rPr>
            </w:pPr>
          </w:p>
          <w:p w:rsidR="00106850" w:rsidRPr="00AE078C" w:rsidRDefault="00106850" w:rsidP="00C202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Fac</w:t>
            </w:r>
            <w:r w:rsidR="004C4A38">
              <w:rPr>
                <w:rFonts w:cs="Arial"/>
                <w:color w:val="auto"/>
                <w:sz w:val="20"/>
                <w:szCs w:val="20"/>
              </w:rPr>
              <w:t xml:space="preserve">tura Crédito N° 001-001-0000790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de fecha 17/08/12, por un monto de </w:t>
            </w:r>
            <w:r w:rsidR="004E20C8"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Gs. 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>63.740.765 (g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uaraníes sesenta y tres millones setecientos cuarenta mil setecientos sesenta y cinco)</w:t>
            </w:r>
            <w:r w:rsidR="004E20C8" w:rsidRPr="00AE078C">
              <w:rPr>
                <w:rFonts w:cs="Arial"/>
                <w:color w:val="auto"/>
                <w:sz w:val="20"/>
                <w:szCs w:val="20"/>
              </w:rPr>
              <w:t>,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en concepto de Pago del Certificado Nº 2.</w:t>
            </w:r>
          </w:p>
          <w:p w:rsidR="00AF2100" w:rsidRPr="00F83544" w:rsidRDefault="00AF2100" w:rsidP="00C202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Fac</w:t>
            </w:r>
            <w:r w:rsidR="004E20C8" w:rsidRPr="00AE078C">
              <w:rPr>
                <w:rFonts w:cs="Arial"/>
                <w:color w:val="auto"/>
                <w:sz w:val="20"/>
                <w:szCs w:val="20"/>
              </w:rPr>
              <w:t>tura Crédito N° 001-001-0000791 de fecha 17/08/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>12, por un monto de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>Gs. 7.082.307 (g</w:t>
            </w:r>
            <w:r w:rsidRPr="00F83544">
              <w:rPr>
                <w:rFonts w:cs="Arial"/>
                <w:b/>
                <w:color w:val="auto"/>
                <w:sz w:val="20"/>
                <w:szCs w:val="20"/>
              </w:rPr>
              <w:t>uaraníes siete millones ochenta y dos mil trescientos siete)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>,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 en concepto de Pago del Certificado Nº 2.</w:t>
            </w:r>
          </w:p>
          <w:p w:rsidR="00106850" w:rsidRPr="00AE078C" w:rsidRDefault="00106850" w:rsidP="00C20228">
            <w:pPr>
              <w:pStyle w:val="Prrafodelista"/>
              <w:numPr>
                <w:ilvl w:val="0"/>
                <w:numId w:val="8"/>
              </w:numPr>
              <w:rPr>
                <w:rFonts w:cs="Arial"/>
                <w:color w:val="auto"/>
                <w:sz w:val="20"/>
                <w:szCs w:val="20"/>
              </w:rPr>
            </w:pPr>
            <w:r w:rsidRPr="00F83544">
              <w:rPr>
                <w:rFonts w:cs="Arial"/>
                <w:color w:val="auto"/>
                <w:sz w:val="20"/>
                <w:szCs w:val="20"/>
              </w:rPr>
              <w:t>Recibo de Dinero N°000</w:t>
            </w:r>
            <w:r w:rsidR="00AF2100" w:rsidRPr="00F83544">
              <w:rPr>
                <w:rFonts w:cs="Arial"/>
                <w:color w:val="auto"/>
                <w:sz w:val="20"/>
                <w:szCs w:val="20"/>
              </w:rPr>
              <w:t>1706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 xml:space="preserve"> de fecha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 el </w:t>
            </w:r>
            <w:r w:rsidR="00AF2100" w:rsidRPr="00F83544">
              <w:rPr>
                <w:rFonts w:cs="Arial"/>
                <w:color w:val="auto"/>
                <w:sz w:val="20"/>
                <w:szCs w:val="20"/>
              </w:rPr>
              <w:t>11/04/13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 xml:space="preserve">, por un 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monto de </w:t>
            </w:r>
            <w:r w:rsidR="00AF2100" w:rsidRPr="00F83544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Gs. 25.910.121 (</w:t>
            </w:r>
            <w:r w:rsidR="00430ABD" w:rsidRPr="00F83544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="00AF2100" w:rsidRPr="00F83544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veinticinco millones novecientos diez mil ciento veintiuno)</w:t>
            </w:r>
            <w:r w:rsidRPr="00F83544">
              <w:rPr>
                <w:rFonts w:cs="Arial"/>
                <w:b/>
                <w:color w:val="auto"/>
                <w:sz w:val="20"/>
                <w:szCs w:val="20"/>
              </w:rPr>
              <w:t>,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>en concepto de Pago</w:t>
            </w:r>
            <w:r w:rsidR="00AF2100" w:rsidRPr="00F83544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devolución del I.V.A. correspondiente al Certificado Nº 2, en 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>la</w:t>
            </w:r>
            <w:r w:rsidR="00AF2100" w:rsidRPr="00F83544">
              <w:rPr>
                <w:rFonts w:cs="Arial"/>
                <w:color w:val="auto"/>
                <w:sz w:val="20"/>
                <w:szCs w:val="20"/>
              </w:rPr>
              <w:t>s</w:t>
            </w:r>
            <w:r w:rsidRPr="00F83544">
              <w:rPr>
                <w:rFonts w:cs="Arial"/>
                <w:color w:val="auto"/>
                <w:sz w:val="20"/>
                <w:szCs w:val="20"/>
              </w:rPr>
              <w:t xml:space="preserve"> Factura Crédito N° 001-001-0000790</w:t>
            </w:r>
            <w:r w:rsidR="004E20C8" w:rsidRPr="00F83544">
              <w:rPr>
                <w:rFonts w:cs="Arial"/>
                <w:color w:val="auto"/>
                <w:sz w:val="20"/>
                <w:szCs w:val="20"/>
              </w:rPr>
              <w:t xml:space="preserve"> y</w:t>
            </w:r>
            <w:r w:rsidR="00AF2100" w:rsidRPr="00F83544">
              <w:rPr>
                <w:rFonts w:cs="Arial"/>
                <w:color w:val="auto"/>
                <w:sz w:val="20"/>
                <w:szCs w:val="20"/>
              </w:rPr>
              <w:t xml:space="preserve"> Factura Crédito N° 001-001-0000791, entre otras</w:t>
            </w:r>
            <w:r w:rsidR="00AF2100" w:rsidRPr="00AE078C">
              <w:rPr>
                <w:rFonts w:cs="Arial"/>
                <w:color w:val="auto"/>
                <w:sz w:val="20"/>
                <w:szCs w:val="20"/>
              </w:rPr>
              <w:t xml:space="preserve"> facturas.</w:t>
            </w:r>
          </w:p>
          <w:p w:rsidR="00AF2100" w:rsidRPr="00AE078C" w:rsidRDefault="00AF2100" w:rsidP="00C20228">
            <w:pPr>
              <w:pStyle w:val="Prrafodelista"/>
              <w:numPr>
                <w:ilvl w:val="0"/>
                <w:numId w:val="8"/>
              </w:numPr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_tradnl"/>
              </w:rPr>
              <w:t>Orden de Pago de fecha 30/11/12</w:t>
            </w:r>
            <w:r w:rsidR="00551127" w:rsidRPr="00AE078C">
              <w:rPr>
                <w:rFonts w:cs="Arial Narrow"/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106850" w:rsidRPr="00AE078C" w:rsidTr="00106850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850" w:rsidRPr="00AE078C" w:rsidRDefault="00106850" w:rsidP="00106850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>Evidencias:</w:t>
            </w:r>
          </w:p>
        </w:tc>
      </w:tr>
      <w:tr w:rsidR="00106850" w:rsidRPr="00AE078C" w:rsidTr="00106850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6850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EB4269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106850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Solicitud de </w:t>
            </w:r>
            <w:r w:rsidR="00551127" w:rsidRPr="00C20228">
              <w:rPr>
                <w:rFonts w:cs="Arial"/>
                <w:color w:val="auto"/>
                <w:sz w:val="20"/>
                <w:szCs w:val="20"/>
              </w:rPr>
              <w:t>Transferencia de Recursos Nº 139138</w:t>
            </w:r>
            <w:r w:rsidR="00025A44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551127" w:rsidRPr="00C2022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de fecha </w:t>
            </w:r>
            <w:r w:rsidR="00F83544" w:rsidRPr="00C20228">
              <w:rPr>
                <w:rFonts w:cs="Arial"/>
                <w:color w:val="auto"/>
                <w:sz w:val="20"/>
                <w:szCs w:val="20"/>
              </w:rPr>
              <w:t>30/11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/12. </w:t>
            </w:r>
            <w:r w:rsidR="00106850" w:rsidRPr="00C20228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</w:rPr>
              <w:t>.83</w:t>
            </w:r>
          </w:p>
          <w:p w:rsidR="00025A44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25A44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de la </w:t>
            </w:r>
            <w:r w:rsidR="00025A44" w:rsidRPr="00C20228">
              <w:rPr>
                <w:rFonts w:cs="Arial Narrow"/>
                <w:color w:val="auto"/>
                <w:sz w:val="20"/>
                <w:szCs w:val="20"/>
                <w:lang w:val="es-ES_tradnl"/>
              </w:rPr>
              <w:t xml:space="preserve">Orden de Pago, de fecha 30/11/12. </w:t>
            </w:r>
            <w:r w:rsidR="00025A44" w:rsidRPr="00C20228">
              <w:rPr>
                <w:rFonts w:cs="Arial Narrow"/>
                <w:b/>
                <w:color w:val="auto"/>
                <w:sz w:val="20"/>
                <w:szCs w:val="20"/>
                <w:lang w:val="es-ES_tradnl"/>
              </w:rPr>
              <w:t>Fj.</w:t>
            </w:r>
            <w:r w:rsidR="00C20228" w:rsidRPr="00C20228">
              <w:rPr>
                <w:rFonts w:cs="Arial Narrow"/>
                <w:b/>
                <w:color w:val="auto"/>
                <w:sz w:val="20"/>
                <w:szCs w:val="20"/>
                <w:lang w:val="es-ES_tradnl"/>
              </w:rPr>
              <w:t>84</w:t>
            </w:r>
          </w:p>
          <w:p w:rsidR="00106850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EB4269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106850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4C4A38" w:rsidRPr="00C20228">
              <w:rPr>
                <w:rFonts w:cs="Arial"/>
                <w:color w:val="auto"/>
                <w:sz w:val="20"/>
                <w:szCs w:val="20"/>
              </w:rPr>
              <w:t xml:space="preserve">Factura Crédito N° 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>001-001-0000790</w:t>
            </w:r>
            <w:r w:rsidR="00F675AE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 de fecha 17/08/12. </w:t>
            </w:r>
            <w:r w:rsidR="00106850" w:rsidRPr="00C20228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</w:rPr>
              <w:t>87</w:t>
            </w:r>
          </w:p>
          <w:p w:rsidR="000C7B1A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EB4269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0C7B1A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 la </w:t>
            </w:r>
            <w:r w:rsidR="004C4A38" w:rsidRPr="00C20228">
              <w:rPr>
                <w:rFonts w:cs="Arial"/>
                <w:color w:val="auto"/>
                <w:sz w:val="20"/>
                <w:szCs w:val="20"/>
              </w:rPr>
              <w:t xml:space="preserve">Factura Crédito N° </w:t>
            </w:r>
            <w:r w:rsidR="000C7B1A" w:rsidRPr="00C20228">
              <w:rPr>
                <w:rFonts w:cs="Arial"/>
                <w:color w:val="auto"/>
                <w:sz w:val="20"/>
                <w:szCs w:val="20"/>
              </w:rPr>
              <w:t>001-001-0000791</w:t>
            </w:r>
            <w:r w:rsidR="00F675AE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0C7B1A" w:rsidRPr="00C20228">
              <w:rPr>
                <w:rFonts w:cs="Arial"/>
                <w:color w:val="auto"/>
                <w:sz w:val="20"/>
                <w:szCs w:val="20"/>
              </w:rPr>
              <w:t xml:space="preserve"> de fecha 17/08/12</w:t>
            </w:r>
            <w:r w:rsidR="000C7B1A" w:rsidRPr="00C20228">
              <w:rPr>
                <w:rFonts w:cs="Arial"/>
                <w:b/>
                <w:color w:val="auto"/>
                <w:sz w:val="20"/>
                <w:szCs w:val="20"/>
              </w:rPr>
              <w:t>. Fj.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</w:rPr>
              <w:t>88</w:t>
            </w:r>
          </w:p>
          <w:p w:rsidR="00106850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EB4269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="00106850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del 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Recibo de Dinero </w:t>
            </w:r>
            <w:r w:rsidR="00025A44" w:rsidRPr="00C20228">
              <w:rPr>
                <w:rFonts w:cs="Arial"/>
                <w:color w:val="auto"/>
                <w:sz w:val="20"/>
                <w:szCs w:val="20"/>
              </w:rPr>
              <w:t xml:space="preserve"> N°0001706 </w:t>
            </w:r>
            <w:r w:rsidR="00F675AE" w:rsidRPr="00C20228">
              <w:rPr>
                <w:rFonts w:cs="Arial"/>
                <w:color w:val="auto"/>
                <w:sz w:val="20"/>
                <w:szCs w:val="20"/>
              </w:rPr>
              <w:t>,</w:t>
            </w:r>
            <w:r w:rsidR="004C4A38" w:rsidRPr="00C2022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305FE" w:rsidRPr="00C20228">
              <w:rPr>
                <w:rFonts w:cs="Arial"/>
                <w:color w:val="auto"/>
                <w:sz w:val="20"/>
                <w:szCs w:val="20"/>
              </w:rPr>
              <w:t>de fecha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 xml:space="preserve"> el </w:t>
            </w:r>
            <w:r w:rsidR="00025A44" w:rsidRPr="00C20228">
              <w:rPr>
                <w:rFonts w:cs="Arial"/>
                <w:color w:val="auto"/>
                <w:sz w:val="20"/>
                <w:szCs w:val="20"/>
              </w:rPr>
              <w:t>11/04/13</w:t>
            </w:r>
            <w:r w:rsidR="00106850" w:rsidRPr="00C20228">
              <w:rPr>
                <w:rFonts w:cs="Arial"/>
                <w:color w:val="auto"/>
                <w:sz w:val="20"/>
                <w:szCs w:val="20"/>
              </w:rPr>
              <w:t>.</w:t>
            </w:r>
            <w:r w:rsidR="00106850" w:rsidRPr="00C20228">
              <w:rPr>
                <w:rFonts w:cs="Arial"/>
                <w:b/>
                <w:color w:val="auto"/>
                <w:sz w:val="20"/>
                <w:szCs w:val="20"/>
              </w:rPr>
              <w:t xml:space="preserve"> Fj.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</w:rPr>
              <w:t>89</w:t>
            </w:r>
          </w:p>
          <w:p w:rsidR="00025A44" w:rsidRPr="00C20228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lastRenderedPageBreak/>
              <w:t>Copia Simple</w:t>
            </w:r>
            <w:r w:rsidR="00025A44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de la Nota CARA0161/12 de solicitud de Pago, de fecha 16/11/12.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Fj.81</w:t>
            </w:r>
          </w:p>
          <w:p w:rsidR="00025A44" w:rsidRDefault="000B60EE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</w:t>
            </w:r>
            <w:r w:rsidR="00025A44"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de la Nota  CARA0162/12 de solicitud de Pago, de fecha 16/11/12.</w:t>
            </w:r>
            <w:r w:rsidR="00C20228" w:rsidRPr="00C2022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 Fj.82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5"/>
              </w:numPr>
              <w:ind w:left="426" w:hanging="284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 de la Nota de solicitud de Pago, de fecha 17/08/12</w:t>
            </w:r>
            <w:r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. Fjs.85/86</w:t>
            </w:r>
          </w:p>
        </w:tc>
      </w:tr>
      <w:tr w:rsidR="00025A44" w:rsidRPr="00025A44" w:rsidTr="00106850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5A44" w:rsidRPr="00025A44" w:rsidRDefault="00025A44" w:rsidP="00025A44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lastRenderedPageBreak/>
              <w:t>7</w:t>
            </w:r>
            <w:r w:rsidRPr="00025A44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) Hechos y Conductas</w:t>
            </w:r>
          </w:p>
        </w:tc>
      </w:tr>
      <w:tr w:rsidR="00DD06E0" w:rsidRPr="00AE078C" w:rsidTr="00C56463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1A" w:rsidRPr="00AE078C" w:rsidRDefault="00E56E16" w:rsidP="000C7B1A">
            <w:pPr>
              <w:jc w:val="both"/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color w:val="auto"/>
                <w:sz w:val="20"/>
                <w:szCs w:val="20"/>
              </w:rPr>
              <w:t>L</w:t>
            </w:r>
            <w:r w:rsidR="00DD06E0" w:rsidRPr="00AE078C">
              <w:rPr>
                <w:rFonts w:cs="Arial"/>
                <w:color w:val="auto"/>
                <w:sz w:val="20"/>
                <w:szCs w:val="20"/>
              </w:rPr>
              <w:t>os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A</w:t>
            </w:r>
            <w:r w:rsidR="00DD06E0" w:rsidRPr="00AE078C">
              <w:rPr>
                <w:rFonts w:cs="Arial"/>
                <w:color w:val="auto"/>
                <w:sz w:val="20"/>
                <w:szCs w:val="20"/>
              </w:rPr>
              <w:t>uditores de la Direcció</w:t>
            </w:r>
            <w:r w:rsidR="00EB4269">
              <w:rPr>
                <w:rFonts w:cs="Arial"/>
                <w:color w:val="auto"/>
                <w:sz w:val="20"/>
                <w:szCs w:val="20"/>
              </w:rPr>
              <w:t>n General de Control de Obras Pú</w:t>
            </w:r>
            <w:r w:rsidR="00DD06E0" w:rsidRPr="00AE078C">
              <w:rPr>
                <w:rFonts w:cs="Arial"/>
                <w:color w:val="auto"/>
                <w:sz w:val="20"/>
                <w:szCs w:val="20"/>
              </w:rPr>
              <w:t xml:space="preserve">blicas, realizaron un estudio y análisis exhaustivo a las documentaciones que hacen referencia </w:t>
            </w:r>
            <w:r w:rsidR="00DD06E0" w:rsidRPr="00EB4269">
              <w:rPr>
                <w:rFonts w:cs="Arial"/>
                <w:color w:val="auto"/>
                <w:sz w:val="20"/>
                <w:szCs w:val="20"/>
              </w:rPr>
              <w:t>a</w:t>
            </w:r>
            <w:r w:rsidR="00034394" w:rsidRPr="00EB4269">
              <w:rPr>
                <w:rFonts w:cs="Arial"/>
                <w:color w:val="auto"/>
                <w:sz w:val="20"/>
                <w:szCs w:val="20"/>
              </w:rPr>
              <w:t>l</w:t>
            </w:r>
            <w:r w:rsidR="00DD06E0" w:rsidRPr="00EB426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0C7B1A" w:rsidRPr="00EB426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Contrato N° SG Ministro N° 318</w:t>
            </w:r>
            <w:r w:rsidR="00DD06E0" w:rsidRPr="00EB4269">
              <w:rPr>
                <w:rFonts w:cs="Arial Narrow"/>
                <w:color w:val="auto"/>
                <w:sz w:val="20"/>
                <w:szCs w:val="20"/>
                <w:lang w:val="es-ES"/>
              </w:rPr>
              <w:t>/11,</w:t>
            </w:r>
            <w:r w:rsidR="009305F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con la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Empresa</w:t>
            </w:r>
            <w:r w:rsidR="009305FE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0C7B1A" w:rsidRPr="00EB4269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</w:t>
            </w:r>
            <w:r w:rsidR="00DA617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  <w:r w:rsidR="000C7B1A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adjudicada con el Paquete Nº 2, LPI 69/11, </w:t>
            </w:r>
            <w:r w:rsidR="00EB4269" w:rsidRPr="00EB4269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“</w:t>
            </w:r>
            <w:r w:rsidR="000C7B1A" w:rsidRPr="00EB4269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C</w:t>
            </w:r>
            <w:r w:rsidR="00DD06E0" w:rsidRPr="00EB4269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onstrucción de Puentes de Hormigón Armado en varios departamentos (Alto Paraná, Caaguazú, Ñeembucú</w:t>
            </w:r>
            <w:r w:rsidR="00EB4269">
              <w:rPr>
                <w:rFonts w:cs="Arial Narrow"/>
                <w:i/>
                <w:color w:val="auto"/>
                <w:sz w:val="20"/>
                <w:szCs w:val="20"/>
                <w:lang w:val="es-ES"/>
              </w:rPr>
              <w:t>)”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, adjudicada al Contratista por Resolución Ministerial </w:t>
            </w:r>
            <w:r w:rsidR="00EB426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   Nº 2488/11 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de fecha 03/12/11, de acuerdo al Contrato de Préstamo Nº 2163/OC-PR y 2164/BL-PR Banco Interamericano de Desarrollo, por un monto total de</w:t>
            </w:r>
            <w:r w:rsidR="000C7B1A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Gs. 3.539.766.498 (</w:t>
            </w:r>
            <w:r w:rsidR="00430ABD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guaraníes</w:t>
            </w:r>
            <w:r w:rsidR="000C7B1A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 tres mil quinientos treinta y nueve millones setecientos sesenta y seis mil cuatrocientos noventa y ocho)</w:t>
            </w:r>
            <w:r w:rsidR="000C7B1A" w:rsidRPr="00EB4269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</w:p>
          <w:p w:rsidR="000C7B1A" w:rsidRPr="00AE078C" w:rsidRDefault="000C7B1A" w:rsidP="000C7B1A">
            <w:pPr>
              <w:jc w:val="both"/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</w:pPr>
          </w:p>
          <w:p w:rsidR="00AB246B" w:rsidRPr="00AE078C" w:rsidRDefault="00DA6176" w:rsidP="00DD06E0">
            <w:pPr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Entre otras cosas en el informe ela</w:t>
            </w:r>
            <w:r w:rsidR="00EB426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borado se menciona lo siguiente: </w:t>
            </w:r>
            <w:r w:rsidRPr="00AE078C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>“comparando</w:t>
            </w:r>
            <w:r w:rsidR="00AB246B" w:rsidRPr="00AE078C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 xml:space="preserve"> los Informes Geotécnicos presentados por las empresas contratistas adjudicadas con los contenidos en los informes finales de cada puente presentado por la consultora</w:t>
            </w:r>
            <w:r w:rsidR="00EB4269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  <w:r w:rsidR="00AB246B" w:rsidRPr="00AE078C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>“CONSORCIO DISEÑO ESTRUCTURAL”, se observa que ambos contienen los mismos procedimientos, resultados y recomendaciones, como corresponden a estos tipos de trabajos, por la cual no se explica la nueva inclusión, por parte del MOPC, de la repetición de los mismos estudios a cargo del contratista</w:t>
            </w:r>
            <w:r w:rsidRPr="00AE078C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>”</w:t>
            </w:r>
            <w:r w:rsidR="00AB246B" w:rsidRPr="00AE078C">
              <w:rPr>
                <w:rFonts w:cs="Arial Narrow"/>
                <w:i/>
                <w:color w:val="auto"/>
                <w:sz w:val="20"/>
                <w:szCs w:val="20"/>
                <w:u w:val="single"/>
                <w:lang w:val="es-ES"/>
              </w:rPr>
              <w:t>.</w:t>
            </w:r>
            <w:r w:rsidR="00AB246B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034394" w:rsidRPr="00AE078C" w:rsidRDefault="00034394" w:rsidP="00DD06E0">
            <w:pPr>
              <w:jc w:val="both"/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</w:pPr>
          </w:p>
          <w:p w:rsidR="00DD06E0" w:rsidRPr="00AE078C" w:rsidRDefault="00AB246B" w:rsidP="00F81FDC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l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F81FDC">
              <w:rPr>
                <w:rFonts w:cs="Arial Narrow"/>
                <w:color w:val="auto"/>
                <w:sz w:val="20"/>
                <w:szCs w:val="20"/>
                <w:lang w:val="es-ES"/>
              </w:rPr>
              <w:t>E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quipo Auditor de la </w:t>
            </w:r>
            <w:r w:rsidR="00CE3785" w:rsidRPr="00AE078C">
              <w:rPr>
                <w:rFonts w:cs="Arial"/>
                <w:color w:val="auto"/>
                <w:sz w:val="20"/>
                <w:szCs w:val="20"/>
              </w:rPr>
              <w:t>Dirección General de Control de Obras P</w:t>
            </w:r>
            <w:r w:rsidR="00F81FDC">
              <w:rPr>
                <w:rFonts w:cs="Arial"/>
                <w:color w:val="auto"/>
                <w:sz w:val="20"/>
                <w:szCs w:val="20"/>
              </w:rPr>
              <w:t>ú</w:t>
            </w:r>
            <w:r w:rsidR="00CE3785" w:rsidRPr="00AE078C">
              <w:rPr>
                <w:rFonts w:cs="Arial"/>
                <w:color w:val="auto"/>
                <w:sz w:val="20"/>
                <w:szCs w:val="20"/>
              </w:rPr>
              <w:t>blicas</w:t>
            </w:r>
            <w:r w:rsidR="00CE3785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la Contraloría 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G</w:t>
            </w:r>
            <w:r w:rsidR="00CE3785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eneral de la República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, ha determinado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qu</w:t>
            </w:r>
            <w:r w:rsidR="00F81FD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 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el MOPC incluyó en la planilla de cada puente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componente de cada paquete, el </w:t>
            </w:r>
            <w:r w:rsidR="00F81FD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ÍTEM N°7 </w:t>
            </w:r>
            <w:r w:rsidR="00F81FDC" w:rsidRPr="00F81FD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“ELABORACIÓN DE INFORME GEOTÉCNICO”</w:t>
            </w:r>
            <w:r w:rsidR="00DA617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 por el cual la</w:t>
            </w:r>
            <w:r w:rsidR="00E7739D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DA617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Empresa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adjudicada</w:t>
            </w:r>
            <w:r w:rsidR="00DA617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DA6176" w:rsidRPr="00EB4269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</w:t>
            </w:r>
            <w:r w:rsidR="00DA6176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oferta realizar nuevamente dichos Estudios (ensayos y verificaciones de las fun</w:t>
            </w:r>
            <w:r w:rsidR="00EB4269">
              <w:rPr>
                <w:rFonts w:cs="Arial Narrow"/>
                <w:color w:val="auto"/>
                <w:sz w:val="20"/>
                <w:szCs w:val="20"/>
                <w:lang w:val="es-ES"/>
              </w:rPr>
              <w:t>daciones), aú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n cuando los mismos Estudios</w:t>
            </w:r>
            <w:r w:rsidR="00034394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fueron efectuados por la Consultora</w:t>
            </w:r>
            <w:r w:rsidR="00EB4269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034394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="00115951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. </w:t>
            </w:r>
            <w:r w:rsidR="00115951" w:rsidRPr="00115951">
              <w:rPr>
                <w:rFonts w:cs="Arial Narrow"/>
                <w:color w:val="auto"/>
                <w:sz w:val="20"/>
                <w:szCs w:val="20"/>
                <w:lang w:val="es-ES"/>
              </w:rPr>
              <w:t>En consecuencia se considera una presunta duplicación en el pago de dicho estudio.</w:t>
            </w:r>
          </w:p>
        </w:tc>
      </w:tr>
      <w:tr w:rsidR="00DD06E0" w:rsidRPr="00AE078C" w:rsidTr="00C56463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6E0" w:rsidRPr="00AE078C" w:rsidRDefault="00DD06E0" w:rsidP="00DD06E0">
            <w:pPr>
              <w:rPr>
                <w:rFonts w:cs="Arial"/>
                <w:color w:val="auto"/>
                <w:sz w:val="20"/>
                <w:szCs w:val="20"/>
              </w:rPr>
            </w:pPr>
            <w:r w:rsidRPr="00AE078C">
              <w:rPr>
                <w:rFonts w:cs="Arial"/>
                <w:b/>
                <w:color w:val="auto"/>
                <w:sz w:val="22"/>
                <w:szCs w:val="22"/>
              </w:rPr>
              <w:t>Evidencias:</w:t>
            </w:r>
          </w:p>
        </w:tc>
      </w:tr>
      <w:tr w:rsidR="00DD06E0" w:rsidRPr="00C20228" w:rsidTr="00C56463">
        <w:trPr>
          <w:trHeight w:val="56"/>
        </w:trPr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6E0" w:rsidRPr="00C20228" w:rsidRDefault="000B60EE" w:rsidP="00C20228">
            <w:pPr>
              <w:numPr>
                <w:ilvl w:val="0"/>
                <w:numId w:val="10"/>
              </w:numPr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</w:rPr>
              <w:t>Copia Simple</w:t>
            </w:r>
            <w:r w:rsidR="00F81FDC" w:rsidRPr="00C2022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DD06E0" w:rsidRPr="00C20228">
              <w:rPr>
                <w:rFonts w:cs="Arial"/>
                <w:color w:val="auto"/>
                <w:sz w:val="20"/>
                <w:szCs w:val="20"/>
              </w:rPr>
              <w:t xml:space="preserve">del </w:t>
            </w:r>
            <w:r w:rsidR="00CE3785" w:rsidRPr="00C20228">
              <w:rPr>
                <w:rFonts w:cs="Arial"/>
                <w:color w:val="auto"/>
                <w:sz w:val="20"/>
                <w:szCs w:val="20"/>
              </w:rPr>
              <w:t xml:space="preserve">informe del </w:t>
            </w:r>
            <w:r w:rsidR="00CE3785"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F81FDC"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>E</w:t>
            </w:r>
            <w:r w:rsidR="00CE3785"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quipo Auditor de la </w:t>
            </w:r>
            <w:r w:rsidR="00CE3785" w:rsidRPr="00C20228">
              <w:rPr>
                <w:rFonts w:cs="Arial"/>
                <w:color w:val="auto"/>
                <w:sz w:val="20"/>
                <w:szCs w:val="20"/>
              </w:rPr>
              <w:t xml:space="preserve">Dirección General de </w:t>
            </w:r>
            <w:r w:rsidR="00F81FDC" w:rsidRPr="00C20228">
              <w:rPr>
                <w:rFonts w:cs="Arial"/>
                <w:color w:val="auto"/>
                <w:sz w:val="20"/>
                <w:szCs w:val="20"/>
              </w:rPr>
              <w:t>Control de Obras Pú</w:t>
            </w:r>
            <w:r w:rsidR="00CE3785" w:rsidRPr="00C20228">
              <w:rPr>
                <w:rFonts w:cs="Arial"/>
                <w:color w:val="auto"/>
                <w:sz w:val="20"/>
                <w:szCs w:val="20"/>
              </w:rPr>
              <w:t>blicas</w:t>
            </w:r>
            <w:r w:rsidR="00CE3785"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  <w:r w:rsidR="00F81FDC" w:rsidRPr="00C2022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F81FDC" w:rsidRPr="00C20228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="00F81FDC" w:rsidRPr="00C20228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 w:rsidR="00C20228">
              <w:rPr>
                <w:rFonts w:cs="Arial"/>
                <w:b/>
                <w:color w:val="auto"/>
                <w:sz w:val="20"/>
                <w:szCs w:val="20"/>
              </w:rPr>
              <w:t>135/136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E6E6E6"/>
            <w:vAlign w:val="center"/>
          </w:tcPr>
          <w:p w:rsidR="00DD06E0" w:rsidRPr="00AE078C" w:rsidRDefault="00DD06E0" w:rsidP="00DD06E0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B) MONTO DEL PERJUICIO PATRIMONIAL</w:t>
            </w:r>
          </w:p>
        </w:tc>
      </w:tr>
      <w:tr w:rsidR="00DD06E0" w:rsidRPr="00AE078C" w:rsidTr="00C56463">
        <w:tc>
          <w:tcPr>
            <w:tcW w:w="11165" w:type="dxa"/>
            <w:gridSpan w:val="7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14"/>
                <w:szCs w:val="14"/>
                <w:lang w:val="es-ES"/>
              </w:rPr>
            </w:pPr>
            <w:r w:rsidRPr="00AE078C">
              <w:rPr>
                <w:b/>
                <w:color w:val="auto"/>
                <w:sz w:val="14"/>
                <w:szCs w:val="14"/>
                <w:lang w:val="es-ES"/>
              </w:rPr>
              <w:t xml:space="preserve">Indique aquí el monto preciso del perjuicio patrimonial determinado en concreto, estableciendo la cuantificación de la disminución del valor del activo o del aumento del pasivo como consecuencia de los hechos relevantes determinados.  </w:t>
            </w:r>
          </w:p>
        </w:tc>
      </w:tr>
      <w:tr w:rsidR="00DD06E0" w:rsidRPr="00AE078C" w:rsidTr="00C56463">
        <w:trPr>
          <w:trHeight w:val="204"/>
        </w:trPr>
        <w:tc>
          <w:tcPr>
            <w:tcW w:w="11165" w:type="dxa"/>
            <w:gridSpan w:val="7"/>
            <w:vAlign w:val="center"/>
          </w:tcPr>
          <w:p w:rsidR="00961E73" w:rsidRPr="00AE078C" w:rsidRDefault="00961E73" w:rsidP="00961E73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En virtud, de la LPI Nº 69/11, el MOPC incluyó en la planilla de precios a ofertar de cada puente, el </w:t>
            </w:r>
            <w:r w:rsidR="00497F37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ÍTEM N° 7 </w:t>
            </w:r>
            <w:r w:rsidR="00497F37" w:rsidRPr="00497F37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“ELABORACIÓN DE INFORME GEOTÉCNICO”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 por el cual la  Empresa CARAGUATAY S.A., cotizó nuevamente la realización de dichos estudios (ensayos y verificaciones de las fundaciones), de los siguientes puentes,</w:t>
            </w:r>
          </w:p>
          <w:p w:rsidR="00961E73" w:rsidRPr="00AE078C" w:rsidRDefault="00961E73" w:rsidP="00961E73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961E73" w:rsidRPr="00AE078C" w:rsidRDefault="00961E73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N°61, Arroyo Yhovy Tramo Colonia Montanaro, L=20 m, A=10 m</w:t>
            </w:r>
          </w:p>
          <w:p w:rsidR="00961E73" w:rsidRPr="00AE078C" w:rsidRDefault="00961E73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N°68, Arroyo Paso Itá, Tramo Calle 16 RI 3 Corrales, L=15 m, A=10 m</w:t>
            </w:r>
          </w:p>
          <w:p w:rsidR="00961E73" w:rsidRPr="00AE078C" w:rsidRDefault="00961E73" w:rsidP="00C20228">
            <w:pPr>
              <w:pStyle w:val="Prrafodelista"/>
              <w:numPr>
                <w:ilvl w:val="0"/>
                <w:numId w:val="13"/>
              </w:num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Puente N°70, Arroyo Yhovy Tramo Ruta 7 Guavira, L=36 m, A=10 m</w:t>
            </w:r>
          </w:p>
          <w:p w:rsidR="00961E73" w:rsidRPr="00AE078C" w:rsidRDefault="00961E73" w:rsidP="00961E73">
            <w:pPr>
              <w:pStyle w:val="Prrafodelista"/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961E73" w:rsidRPr="00AE078C" w:rsidRDefault="00961E73" w:rsidP="00961E73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A pesar que los mismos Estudios ya fuero</w:t>
            </w:r>
            <w:r w:rsidR="002910CD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n efectuados por la Consultora </w:t>
            </w:r>
            <w:r w:rsidRPr="002910CD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, los cuales ya formaban parte de los documentos de la licitación.</w:t>
            </w:r>
          </w:p>
          <w:p w:rsidR="00961E73" w:rsidRPr="00AE078C" w:rsidRDefault="00961E73" w:rsidP="00961E73">
            <w:pPr>
              <w:suppressAutoHyphens/>
              <w:ind w:firstLine="708"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961E73" w:rsidRPr="00AE078C" w:rsidRDefault="002910CD" w:rsidP="00961E73">
            <w:pPr>
              <w:suppressAutoHyphens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Es decir, el E</w:t>
            </w:r>
            <w:r w:rsidR="00961E7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quipo Auditor de la Dirección General de Control de Obras Públicas de la </w:t>
            </w:r>
            <w:r w:rsidR="00961E73"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Contraloría General de la República,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961E7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considera que se ha duplicado el pago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de dicho estudio, </w:t>
            </w:r>
            <w:r w:rsidR="00961E7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realizado por la Consultora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="00961E73"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CONSORCIO DISEÑO ESTRUCTURAL</w:t>
            </w:r>
            <w:r w:rsidR="00115951">
              <w:rPr>
                <w:rFonts w:cs="Arial Narrow"/>
                <w:color w:val="auto"/>
                <w:sz w:val="20"/>
                <w:szCs w:val="20"/>
                <w:lang w:val="es-ES"/>
              </w:rPr>
              <w:t>, como parte de su contrato. E</w:t>
            </w:r>
            <w:r w:rsidR="00961E7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sta situa</w:t>
            </w:r>
            <w:r>
              <w:rPr>
                <w:rFonts w:cs="Arial Narrow"/>
                <w:color w:val="auto"/>
                <w:sz w:val="20"/>
                <w:szCs w:val="20"/>
                <w:lang w:val="es-ES"/>
              </w:rPr>
              <w:t>ción fue permitida por el MOPC. E</w:t>
            </w:r>
            <w:r w:rsidR="00961E73"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n el cuadro siguiente se muestra el ítem y el monto pagado;</w:t>
            </w:r>
          </w:p>
          <w:p w:rsidR="00961E73" w:rsidRPr="00AE078C" w:rsidRDefault="00961E73" w:rsidP="00961E73">
            <w:pPr>
              <w:pStyle w:val="Prrafodelista"/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10285" w:type="dxa"/>
              <w:jc w:val="center"/>
              <w:tblLayout w:type="fixed"/>
              <w:tblLook w:val="04A0"/>
            </w:tblPr>
            <w:tblGrid>
              <w:gridCol w:w="2220"/>
              <w:gridCol w:w="2052"/>
              <w:gridCol w:w="6013"/>
            </w:tblGrid>
            <w:tr w:rsidR="00961E73" w:rsidRPr="00AE078C" w:rsidTr="007D027E">
              <w:trPr>
                <w:trHeight w:val="183"/>
                <w:jc w:val="center"/>
              </w:trPr>
              <w:tc>
                <w:tcPr>
                  <w:tcW w:w="1028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LLAMADO LPI N° 69/11:Construcción de puentes de H°A° en los Departamentos de Caaguazú, Alto Paraná y Ñeembucú</w:t>
                  </w:r>
                </w:p>
              </w:tc>
            </w:tr>
            <w:tr w:rsidR="00961E73" w:rsidRPr="00AE078C" w:rsidTr="007D027E">
              <w:trPr>
                <w:trHeight w:val="367"/>
                <w:jc w:val="center"/>
              </w:trPr>
              <w:tc>
                <w:tcPr>
                  <w:tcW w:w="2220" w:type="dxa"/>
                  <w:shd w:val="clear" w:color="auto" w:fill="D9D9D9" w:themeFill="background1" w:themeFillShade="D9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Paquete N°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Contratista</w:t>
                  </w:r>
                </w:p>
              </w:tc>
              <w:tc>
                <w:tcPr>
                  <w:tcW w:w="6013" w:type="dxa"/>
                  <w:shd w:val="clear" w:color="auto" w:fill="D9D9D9" w:themeFill="background1" w:themeFillShade="D9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Monto desembolsado innecesariamente a la contratista, en concepto del Ítem 7 de las planillas oferta, Estudios Geotécnicos de sus puentes, sin IVA</w:t>
                  </w:r>
                </w:p>
              </w:tc>
            </w:tr>
            <w:tr w:rsidR="00961E73" w:rsidRPr="00AE078C" w:rsidTr="007D027E">
              <w:trPr>
                <w:trHeight w:val="49"/>
                <w:jc w:val="center"/>
              </w:trPr>
              <w:tc>
                <w:tcPr>
                  <w:tcW w:w="2220" w:type="dxa"/>
                  <w:vAlign w:val="center"/>
                </w:tcPr>
                <w:p w:rsidR="00961E73" w:rsidRPr="002910CD" w:rsidRDefault="002910CD" w:rsidP="007D027E">
                  <w:pPr>
                    <w:framePr w:hSpace="180" w:wrap="around" w:vAnchor="text" w:hAnchor="text" w:y="-567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 xml:space="preserve">Nº </w:t>
                  </w:r>
                  <w:r w:rsidR="00961E73"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2. Caaguazú, 3 puentes</w:t>
                  </w:r>
                </w:p>
              </w:tc>
              <w:tc>
                <w:tcPr>
                  <w:tcW w:w="2052" w:type="dxa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CARAGUATAY S.A.</w:t>
                  </w:r>
                </w:p>
              </w:tc>
              <w:tc>
                <w:tcPr>
                  <w:tcW w:w="6013" w:type="dxa"/>
                  <w:vAlign w:val="center"/>
                </w:tcPr>
                <w:p w:rsidR="00961E73" w:rsidRPr="002910CD" w:rsidRDefault="00961E73" w:rsidP="006A6715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Gs. 38.610.000</w:t>
                  </w:r>
                </w:p>
              </w:tc>
            </w:tr>
            <w:tr w:rsidR="00961E73" w:rsidRPr="00AE078C" w:rsidTr="007D027E">
              <w:trPr>
                <w:trHeight w:val="158"/>
                <w:jc w:val="center"/>
              </w:trPr>
              <w:tc>
                <w:tcPr>
                  <w:tcW w:w="4272" w:type="dxa"/>
                  <w:gridSpan w:val="2"/>
                  <w:vAlign w:val="center"/>
                </w:tcPr>
                <w:p w:rsidR="00961E73" w:rsidRPr="002910CD" w:rsidRDefault="00961E73" w:rsidP="007D027E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Total (sin IVA)</w:t>
                  </w:r>
                </w:p>
              </w:tc>
              <w:tc>
                <w:tcPr>
                  <w:tcW w:w="6013" w:type="dxa"/>
                  <w:vAlign w:val="center"/>
                </w:tcPr>
                <w:p w:rsidR="00961E73" w:rsidRPr="002910CD" w:rsidRDefault="00961E73" w:rsidP="006A6715">
                  <w:pPr>
                    <w:framePr w:hSpace="180" w:wrap="around" w:vAnchor="text" w:hAnchor="text" w:y="-567"/>
                    <w:jc w:val="center"/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</w:pPr>
                  <w:r w:rsidRPr="002910CD">
                    <w:rPr>
                      <w:rFonts w:cs="Arial Narrow"/>
                      <w:b/>
                      <w:color w:val="auto"/>
                      <w:sz w:val="18"/>
                      <w:szCs w:val="18"/>
                      <w:lang w:val="es-ES"/>
                    </w:rPr>
                    <w:t>Gs. 38.610.000</w:t>
                  </w:r>
                </w:p>
              </w:tc>
            </w:tr>
          </w:tbl>
          <w:p w:rsidR="00961E73" w:rsidRPr="00AE078C" w:rsidRDefault="00961E73" w:rsidP="00961E73">
            <w:pPr>
              <w:jc w:val="both"/>
              <w:rPr>
                <w:rFonts w:cs="Arial Narrow"/>
                <w:color w:val="auto"/>
                <w:sz w:val="20"/>
                <w:szCs w:val="20"/>
                <w:lang w:val="es-ES"/>
              </w:rPr>
            </w:pPr>
          </w:p>
          <w:p w:rsidR="00DD06E0" w:rsidRPr="00AE078C" w:rsidRDefault="00961E73" w:rsidP="00961E73">
            <w:pPr>
              <w:suppressAutoHyphens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Este pago</w:t>
            </w:r>
            <w:r w:rsidRPr="00AE078C">
              <w:rPr>
                <w:rFonts w:cs="Arial"/>
                <w:noProof/>
                <w:color w:val="auto"/>
                <w:sz w:val="20"/>
                <w:szCs w:val="20"/>
                <w:lang w:eastAsia="es-PY"/>
              </w:rPr>
              <w:t xml:space="preserve"> habría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ocasionado 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un presunto Perjuicio Patrimonial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de</w:t>
            </w:r>
            <w:r w:rsidRPr="00AE078C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="002910CD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Gs. </w:t>
            </w:r>
            <w:r w:rsidRPr="00AE078C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38.610.000 (guaraníes treinta y ocho millones seiscientos diez mil)</w:t>
            </w:r>
            <w:r w:rsidRPr="002910CD">
              <w:rPr>
                <w:rFonts w:cs="Arial Narrow"/>
                <w:color w:val="auto"/>
                <w:sz w:val="20"/>
                <w:szCs w:val="20"/>
                <w:lang w:val="es-ES"/>
              </w:rPr>
              <w:t>,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/>
              </w:rPr>
              <w:t>considerando que los Certificados en donde se consignaron el Ítem 7, fueron abonados en su totalidad.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D9D9D9"/>
            <w:vAlign w:val="center"/>
          </w:tcPr>
          <w:p w:rsidR="00DD06E0" w:rsidRPr="00AE078C" w:rsidRDefault="00DD06E0" w:rsidP="00DD06E0">
            <w:pPr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  <w:t>V. Disposiciones Normativas en Materia Administrativa, que Podrían tener Relación con los Hechos Detectados: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auto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16"/>
                <w:szCs w:val="16"/>
                <w:lang w:val="es-ES"/>
              </w:rPr>
            </w:pPr>
            <w:r w:rsidRPr="00AE078C">
              <w:rPr>
                <w:b/>
                <w:color w:val="auto"/>
                <w:sz w:val="16"/>
                <w:szCs w:val="16"/>
                <w:lang w:val="es-ES"/>
              </w:rPr>
              <w:t>Consigne aquí una referencia detallada sobre las normas jurídicas en materia administrativa que resultarían útiles para determinar responsabilidades como consecuencia de la realización del/os hecho/s reportado/s: Ejemplos: Leyes orgánicas, legislación en materia de contrataciones relacionadas con el caso, Resoluciones de nombramiento de funcionarios, Reglamentos de procedimientos y funciones, contratos celebrados entre la institución y otras personas, etc.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E6E6E6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b/>
                <w:color w:val="auto"/>
                <w:sz w:val="20"/>
                <w:szCs w:val="20"/>
                <w:lang w:val="es-ES"/>
              </w:rPr>
              <w:t>A) DISPOSICIONES LEGALES:</w:t>
            </w:r>
          </w:p>
        </w:tc>
      </w:tr>
      <w:tr w:rsidR="00DD06E0" w:rsidRPr="00AE078C" w:rsidTr="00C56463">
        <w:trPr>
          <w:trHeight w:val="129"/>
        </w:trPr>
        <w:tc>
          <w:tcPr>
            <w:tcW w:w="11165" w:type="dxa"/>
            <w:gridSpan w:val="7"/>
            <w:shd w:val="clear" w:color="auto" w:fill="auto"/>
          </w:tcPr>
          <w:p w:rsidR="00DD06E0" w:rsidRPr="00AE078C" w:rsidRDefault="00DD06E0" w:rsidP="00DD06E0">
            <w:pPr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E6E6E6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b/>
                <w:color w:val="auto"/>
                <w:sz w:val="20"/>
                <w:szCs w:val="20"/>
                <w:lang w:val="es-ES"/>
              </w:rPr>
              <w:t>B) RESOLUCIONES Y REGLAMENTOS:</w:t>
            </w:r>
          </w:p>
        </w:tc>
      </w:tr>
      <w:tr w:rsidR="00DD06E0" w:rsidRPr="00AE078C" w:rsidTr="00C56463">
        <w:trPr>
          <w:trHeight w:val="168"/>
        </w:trPr>
        <w:tc>
          <w:tcPr>
            <w:tcW w:w="11165" w:type="dxa"/>
            <w:gridSpan w:val="7"/>
            <w:shd w:val="clear" w:color="auto" w:fill="auto"/>
          </w:tcPr>
          <w:p w:rsidR="00DD06E0" w:rsidRPr="00AE078C" w:rsidRDefault="00DD06E0" w:rsidP="00DD06E0">
            <w:pPr>
              <w:pStyle w:val="Lista2"/>
              <w:spacing w:after="0" w:line="240" w:lineRule="auto"/>
              <w:ind w:left="0" w:firstLine="0"/>
              <w:contextualSpacing w:val="0"/>
              <w:jc w:val="both"/>
              <w:rPr>
                <w:rFonts w:ascii="Arial Narrow" w:hAnsi="Arial Narrow" w:cs="Arial Narrow"/>
                <w:color w:val="auto"/>
                <w:sz w:val="20"/>
                <w:szCs w:val="20"/>
              </w:rPr>
            </w:pP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E6E6E6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b/>
                <w:color w:val="auto"/>
                <w:sz w:val="20"/>
                <w:szCs w:val="20"/>
                <w:lang w:val="es-ES"/>
              </w:rPr>
              <w:t>C) CONTRATOS:</w:t>
            </w:r>
          </w:p>
        </w:tc>
      </w:tr>
      <w:tr w:rsidR="00DD06E0" w:rsidRPr="00AE078C" w:rsidTr="007E2A6E">
        <w:trPr>
          <w:trHeight w:val="318"/>
        </w:trPr>
        <w:tc>
          <w:tcPr>
            <w:tcW w:w="11165" w:type="dxa"/>
            <w:gridSpan w:val="7"/>
            <w:shd w:val="clear" w:color="auto" w:fill="auto"/>
          </w:tcPr>
          <w:p w:rsidR="007E2A6E" w:rsidRPr="00AE078C" w:rsidRDefault="007E2A6E" w:rsidP="007E2A6E">
            <w:pPr>
              <w:pStyle w:val="Lista2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contextualSpacing w:val="0"/>
              <w:jc w:val="both"/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</w:pPr>
            <w:r w:rsidRPr="00AE078C"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  <w:t>Contrato S.G. MINISTRO N° 159/2010.</w:t>
            </w:r>
          </w:p>
          <w:p w:rsidR="007E2A6E" w:rsidRPr="00AE078C" w:rsidRDefault="007E2A6E" w:rsidP="007E2A6E">
            <w:pPr>
              <w:pStyle w:val="Lista2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contextualSpacing w:val="0"/>
              <w:jc w:val="both"/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</w:pPr>
            <w:r w:rsidRPr="00AE078C"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  <w:t>Contrato N° SG Ministro N° 318/11.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E6E6E6"/>
            <w:vAlign w:val="center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b/>
                <w:color w:val="auto"/>
                <w:sz w:val="20"/>
                <w:szCs w:val="20"/>
                <w:lang w:val="es-ES"/>
              </w:rPr>
              <w:t>D) OTROS:</w:t>
            </w:r>
          </w:p>
        </w:tc>
      </w:tr>
      <w:tr w:rsidR="00DD06E0" w:rsidRPr="00AE078C" w:rsidTr="00C56463">
        <w:trPr>
          <w:trHeight w:val="56"/>
        </w:trPr>
        <w:tc>
          <w:tcPr>
            <w:tcW w:w="111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6E0" w:rsidRPr="00AE078C" w:rsidRDefault="00DD06E0" w:rsidP="00DD06E0">
            <w:pPr>
              <w:pStyle w:val="Lista2"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contextualSpacing w:val="0"/>
              <w:jc w:val="both"/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</w:pPr>
            <w:r w:rsidRPr="00AE078C"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  <w:t>Manual de Normas Básicas y Técnicas de Control Interno para el Sector Público que contiene la normativa general de control interno aplicable a las entidades públicas de la República de Paraguay, emitido por la Contraloría General de la República.</w:t>
            </w:r>
          </w:p>
        </w:tc>
      </w:tr>
      <w:tr w:rsidR="00DD06E0" w:rsidRPr="00AE078C" w:rsidTr="00C56463">
        <w:trPr>
          <w:trHeight w:val="287"/>
        </w:trPr>
        <w:tc>
          <w:tcPr>
            <w:tcW w:w="111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D06E0" w:rsidRPr="00AE078C" w:rsidRDefault="00DD06E0" w:rsidP="00DD06E0">
            <w:pPr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b/>
                <w:color w:val="auto"/>
                <w:sz w:val="20"/>
                <w:szCs w:val="20"/>
                <w:lang w:val="es-ES"/>
              </w:rPr>
              <w:t>VI. OTROS DATOS RELEVANTES:</w:t>
            </w:r>
          </w:p>
        </w:tc>
      </w:tr>
      <w:tr w:rsidR="00DD06E0" w:rsidRPr="00AE078C" w:rsidTr="00C56463">
        <w:tc>
          <w:tcPr>
            <w:tcW w:w="111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06E0" w:rsidRPr="00AE078C" w:rsidRDefault="00DD06E0" w:rsidP="00DD06E0">
            <w:pPr>
              <w:pStyle w:val="Prrafodelista"/>
              <w:ind w:left="0"/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En los 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>TERMINOS DE REFERENCIA</w:t>
            </w:r>
            <w:r w:rsidR="00E7739D"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>-</w:t>
            </w:r>
            <w:r w:rsidR="00E7739D"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Servicios de Consultoría para la Elaboración del Diseño Final de Ingeniería de Puentes de </w:t>
            </w:r>
            <w:r w:rsidR="00115951"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>Hormigón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u w:val="single"/>
                <w:lang w:val="es-ES"/>
              </w:rPr>
              <w:t xml:space="preserve"> Armado a Construir en Varios Departamentos de la Región Oriental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>, del llamado MOPC Nº 198/2009, ”AD REFERENDUM A  LA APROBACION DEL PGN 2010”, se menciona cuanto sigue en la Sección V;</w:t>
            </w:r>
          </w:p>
          <w:p w:rsidR="00DD06E0" w:rsidRPr="00AE078C" w:rsidRDefault="00DD06E0" w:rsidP="00DD06E0">
            <w:pPr>
              <w:pStyle w:val="Prrafodelista"/>
              <w:ind w:left="0"/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  <w:t xml:space="preserve">OBJETIVO DE LA CONSULTORIA: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 xml:space="preserve">Los Servicios de Consultoría a ser contratados tienen como objetivo la elaboración de los estudios de Hidrología e Hidráulica, Geotecnia, Diseño Estructural de Fundación, Meso estructura, Superestructura y Estudios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lastRenderedPageBreak/>
              <w:t>Ambientales, e inclusive el cálculo de Terraplén de acceso con el cálculo del volumen y las consideraciones técnicas requeridas para el efecto (para todos los paquetes), para la construcción de varios Puentes de Hormigón Armado, con aproximadamente 4.000 m de longitud, en varios Departamentos de la Región Oriental de País, tal como se describe los detalles por paquetes de alcance de cada servicio, en el Anexo A.</w:t>
            </w:r>
          </w:p>
          <w:p w:rsidR="00DD06E0" w:rsidRPr="0030121F" w:rsidRDefault="00DD06E0" w:rsidP="00DD06E0">
            <w:pPr>
              <w:jc w:val="both"/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</w:pP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  <w:t>INVESTICIONES GEOTECNICAS</w:t>
            </w: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7"/>
              </w:numPr>
              <w:ind w:left="1134" w:firstLine="0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Determinación de la Profundidad del Plano de Apoyo a la Cimentación</w:t>
            </w: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7"/>
              </w:numPr>
              <w:ind w:left="1134" w:firstLine="0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Determinación de la Capa de Apoyo, Valores Soporte.</w:t>
            </w: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7"/>
              </w:numPr>
              <w:ind w:left="1134" w:firstLine="0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Determinación de los Asientos por Consolidación.</w:t>
            </w: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7"/>
              </w:numPr>
              <w:ind w:left="1134" w:firstLine="0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Situación del Techo de Roca y del Perfil de la misma.</w:t>
            </w:r>
          </w:p>
          <w:p w:rsidR="00DD06E0" w:rsidRPr="0030121F" w:rsidRDefault="00DD06E0" w:rsidP="00DD06E0">
            <w:pPr>
              <w:pStyle w:val="Prrafodelista"/>
              <w:ind w:left="1134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</w:p>
          <w:p w:rsidR="00DD06E0" w:rsidRDefault="00DD06E0" w:rsidP="00DD06E0">
            <w:pPr>
              <w:pStyle w:val="Prrafodelista"/>
              <w:ind w:left="1134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Para estas determinaciones se deberán realizar en los lugares previstos para la ubicación de las estructuras de apoyo perforaciones y ensayos de penetración, perforaciones rotativas con recuperación de material, y ensayos de carga sobre suelos.</w:t>
            </w:r>
          </w:p>
          <w:p w:rsidR="00522CC8" w:rsidRPr="0030121F" w:rsidRDefault="00522CC8" w:rsidP="00DD06E0">
            <w:pPr>
              <w:pStyle w:val="Prrafodelista"/>
              <w:ind w:left="1134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</w:p>
          <w:p w:rsidR="00DD06E0" w:rsidRPr="0030121F" w:rsidRDefault="00DD06E0" w:rsidP="00C202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u w:val="single"/>
                <w:lang w:val="es-ES"/>
              </w:rPr>
              <w:t>PRESENTACION DE INFORMES</w:t>
            </w:r>
          </w:p>
          <w:p w:rsidR="00DB79E4" w:rsidRPr="0030121F" w:rsidRDefault="00DD06E0" w:rsidP="00E56E16">
            <w:pPr>
              <w:pStyle w:val="Prrafodelista"/>
              <w:ind w:left="1080"/>
              <w:jc w:val="both"/>
              <w:rPr>
                <w:rFonts w:cs="Arial"/>
                <w:i/>
                <w:color w:val="auto"/>
                <w:sz w:val="20"/>
                <w:szCs w:val="20"/>
                <w:u w:val="single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El Consultor deberá pr</w:t>
            </w:r>
            <w:r w:rsidR="00E56E1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esentar los siguientes informes</w:t>
            </w:r>
          </w:p>
          <w:p w:rsidR="00DD06E0" w:rsidRPr="0030121F" w:rsidRDefault="00DB79E4" w:rsidP="00C20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 xml:space="preserve">Primer Informe: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 los 2 meses de emitida la Orden de Proceder, deberá contemplar el resultado de los estudios topográficos y geotécnicos del 30% de la cantidad de los servicios.</w:t>
            </w:r>
          </w:p>
          <w:p w:rsidR="00DB79E4" w:rsidRPr="0030121F" w:rsidRDefault="00DB79E4" w:rsidP="00C20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 xml:space="preserve">Segundo Informe: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 los 3 meses de emitida la Orden de Proceder, deberá contemplar el resultado de los estudios topográficos y geotécnicos del 60% de la cantidad de los servicios.</w:t>
            </w:r>
          </w:p>
          <w:p w:rsidR="00DB79E4" w:rsidRPr="0030121F" w:rsidRDefault="00DB79E4" w:rsidP="00C20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>Tercer Informe</w:t>
            </w:r>
            <w:r w:rsidR="009D3B36"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 xml:space="preserve">: 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 xml:space="preserve"> los 4 meses de emitida la Orden de Proceder, deberá contemplar el resultado de los estudios hidrológicos e hidráulicos  y el 100% 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 xml:space="preserve">del resultado de de los estudios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topográficos y geotécnicos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.</w:t>
            </w:r>
          </w:p>
          <w:p w:rsidR="009D3B36" w:rsidRPr="0030121F" w:rsidRDefault="00DB79E4" w:rsidP="00C20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>Borrador del Informe final</w:t>
            </w:r>
            <w:r w:rsidR="009D3B36"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 xml:space="preserve">: 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 xml:space="preserve"> los 5 meses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, que deberá contemplar el resultado de los servicios requeridos.</w:t>
            </w:r>
          </w:p>
          <w:p w:rsidR="00DB79E4" w:rsidRPr="0030121F" w:rsidRDefault="00DB79E4" w:rsidP="00C202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b/>
                <w:i/>
                <w:color w:val="auto"/>
                <w:sz w:val="20"/>
                <w:szCs w:val="20"/>
                <w:lang w:val="es-ES"/>
              </w:rPr>
              <w:t xml:space="preserve">El  Informe final: </w:t>
            </w: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 los 6 meses</w:t>
            </w:r>
            <w:r w:rsidR="009D3B36"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, el cual deberá contemplar los documentos que se indican a continuación;</w:t>
            </w:r>
          </w:p>
          <w:p w:rsidR="009D3B36" w:rsidRPr="0030121F" w:rsidRDefault="00C036F1" w:rsidP="00C20228">
            <w:pPr>
              <w:pStyle w:val="Prrafodelista"/>
              <w:numPr>
                <w:ilvl w:val="0"/>
                <w:numId w:val="17"/>
              </w:numPr>
              <w:ind w:left="2694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Memoria de Ingeniería, conteniendo la descripción de los trabajos realizados.</w:t>
            </w:r>
          </w:p>
          <w:p w:rsidR="00C036F1" w:rsidRPr="0030121F" w:rsidRDefault="00C036F1" w:rsidP="00C20228">
            <w:pPr>
              <w:pStyle w:val="Prrafodelista"/>
              <w:numPr>
                <w:ilvl w:val="0"/>
                <w:numId w:val="17"/>
              </w:numPr>
              <w:ind w:left="2694"/>
              <w:jc w:val="both"/>
              <w:rPr>
                <w:rFonts w:cs="Arial"/>
                <w:i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Atlas de Planos originales de los Diseños Finales de Ingeniería, en tamaño (A3).</w:t>
            </w:r>
          </w:p>
          <w:p w:rsidR="00C036F1" w:rsidRPr="00AE078C" w:rsidRDefault="00C036F1" w:rsidP="00C20228">
            <w:pPr>
              <w:pStyle w:val="Prrafodelista"/>
              <w:numPr>
                <w:ilvl w:val="0"/>
                <w:numId w:val="17"/>
              </w:numPr>
              <w:ind w:left="2694"/>
              <w:jc w:val="both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0030121F">
              <w:rPr>
                <w:rFonts w:cs="Arial"/>
                <w:i/>
                <w:color w:val="auto"/>
                <w:sz w:val="20"/>
                <w:szCs w:val="20"/>
                <w:lang w:val="es-ES"/>
              </w:rPr>
              <w:t>Especificaciones Técnicas.</w:t>
            </w:r>
            <w:r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</w:p>
        </w:tc>
      </w:tr>
      <w:tr w:rsidR="00DD06E0" w:rsidRPr="00AE078C" w:rsidTr="00C56463">
        <w:tc>
          <w:tcPr>
            <w:tcW w:w="11165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D06E0" w:rsidRPr="00AE078C" w:rsidRDefault="00DD06E0" w:rsidP="00DD06E0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lastRenderedPageBreak/>
              <w:t>VII</w:t>
            </w:r>
            <w:r w:rsidR="004F2E58"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AE078C"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  <w:t>Procedimientos de control realizados, con relación a los hechos concretos detectados, indicando los funcionarios de la CGR (Auditores, funcionarios de la daf, etc.) que han intervenido en cada procedimiento</w:t>
            </w: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:</w:t>
            </w:r>
          </w:p>
        </w:tc>
      </w:tr>
      <w:tr w:rsidR="00DD06E0" w:rsidRPr="00AE078C" w:rsidTr="00C56463">
        <w:tc>
          <w:tcPr>
            <w:tcW w:w="11165" w:type="dxa"/>
            <w:gridSpan w:val="7"/>
            <w:tcBorders>
              <w:bottom w:val="single" w:sz="4" w:space="0" w:color="auto"/>
            </w:tcBorders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16"/>
                <w:szCs w:val="16"/>
                <w:lang w:val="es-ES"/>
              </w:rPr>
            </w:pPr>
            <w:r w:rsidRPr="00AE078C">
              <w:rPr>
                <w:b/>
                <w:color w:val="auto"/>
                <w:sz w:val="16"/>
                <w:szCs w:val="16"/>
                <w:lang w:val="es-ES"/>
              </w:rPr>
              <w:t>Indique aquí todos los procedimientos (diligencias) de control a través de los cuales se llegó al hallazgo de los elementos indiciarios de la comisión del/os  hecho/s punible/s reportado/s, y de todos los procedimientos (diligencias) realizadas con posterioridad al hallazgo y antes de la elaboración del presente Reporte. Individualizar a los funcionarios de la CGR que han intervenido en cada una de las diligencias</w:t>
            </w:r>
          </w:p>
        </w:tc>
      </w:tr>
      <w:tr w:rsidR="00DD06E0" w:rsidRPr="00AE078C" w:rsidTr="00C56463">
        <w:trPr>
          <w:trHeight w:val="350"/>
        </w:trPr>
        <w:tc>
          <w:tcPr>
            <w:tcW w:w="111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6E0" w:rsidRPr="00AE078C" w:rsidRDefault="007E2A6E" w:rsidP="007A7788">
            <w:pPr>
              <w:pStyle w:val="Lista2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>Los Auditores de la Dirección General de Control de Obras P</w:t>
            </w:r>
            <w:r w:rsidR="001247F4">
              <w:rPr>
                <w:rFonts w:ascii="Arial Narrow" w:hAnsi="Arial Narrow"/>
                <w:color w:val="auto"/>
                <w:sz w:val="20"/>
                <w:szCs w:val="20"/>
              </w:rPr>
              <w:t>ú</w:t>
            </w: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blicas, realizaron </w:t>
            </w:r>
            <w:r w:rsidR="00A91049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estudio y análisis exhaustivo a las documentaciones </w:t>
            </w:r>
            <w:r w:rsidR="00115951">
              <w:rPr>
                <w:rFonts w:ascii="Arial Narrow" w:hAnsi="Arial Narrow"/>
                <w:color w:val="auto"/>
                <w:sz w:val="20"/>
                <w:szCs w:val="20"/>
              </w:rPr>
              <w:t xml:space="preserve">que hacen referencia al </w:t>
            </w:r>
            <w:r w:rsidR="00A91049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Contrato N° SG Ministro N° 318/11, con la </w:t>
            </w:r>
            <w:r w:rsidR="00A91049" w:rsidRPr="00553CF3">
              <w:rPr>
                <w:rFonts w:ascii="Arial Narrow" w:hAnsi="Arial Narrow"/>
                <w:color w:val="auto"/>
                <w:sz w:val="20"/>
                <w:szCs w:val="20"/>
              </w:rPr>
              <w:t xml:space="preserve">Empresa </w:t>
            </w:r>
            <w:r w:rsidR="00A91049" w:rsidRPr="00AE078C">
              <w:rPr>
                <w:rFonts w:ascii="Arial Narrow" w:hAnsi="Arial Narrow"/>
                <w:b/>
                <w:color w:val="auto"/>
                <w:sz w:val="20"/>
                <w:szCs w:val="20"/>
              </w:rPr>
              <w:t>CARAGUATAY S.A</w:t>
            </w:r>
            <w:r w:rsidR="00A91049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, adjudicada con el Paquete Nº 2, LPI 69/11, </w:t>
            </w:r>
            <w:r w:rsidR="00553CF3" w:rsidRPr="00553CF3">
              <w:rPr>
                <w:rFonts w:ascii="Arial Narrow" w:hAnsi="Arial Narrow"/>
                <w:i/>
                <w:color w:val="auto"/>
                <w:sz w:val="20"/>
                <w:szCs w:val="20"/>
              </w:rPr>
              <w:t>“</w:t>
            </w:r>
            <w:r w:rsidR="00A91049" w:rsidRPr="00553CF3">
              <w:rPr>
                <w:rFonts w:ascii="Arial Narrow" w:hAnsi="Arial Narrow"/>
                <w:i/>
                <w:color w:val="auto"/>
                <w:sz w:val="20"/>
                <w:szCs w:val="20"/>
              </w:rPr>
              <w:t>Construcción de Puentes de Hormigón Armado en varios departamentos (Alto Paraná, Caaguazú, Ñeembucú</w:t>
            </w:r>
            <w:r w:rsidR="00553CF3">
              <w:rPr>
                <w:rFonts w:ascii="Arial Narrow" w:hAnsi="Arial Narrow"/>
                <w:color w:val="auto"/>
                <w:sz w:val="20"/>
                <w:szCs w:val="20"/>
              </w:rPr>
              <w:t>)</w:t>
            </w:r>
            <w:r w:rsidR="00A91049" w:rsidRPr="00AE078C">
              <w:rPr>
                <w:rFonts w:ascii="Arial Narrow" w:hAnsi="Arial Narrow"/>
                <w:color w:val="auto"/>
                <w:sz w:val="20"/>
                <w:szCs w:val="20"/>
              </w:rPr>
              <w:t>, adjudicada al Contratista por Res</w:t>
            </w:r>
            <w:r w:rsidR="00553CF3">
              <w:rPr>
                <w:rFonts w:ascii="Arial Narrow" w:hAnsi="Arial Narrow"/>
                <w:color w:val="auto"/>
                <w:sz w:val="20"/>
                <w:szCs w:val="20"/>
              </w:rPr>
              <w:t xml:space="preserve">olución Ministerial Nº 2488/11 </w:t>
            </w:r>
            <w:r w:rsidR="00A91049" w:rsidRPr="00AE078C">
              <w:rPr>
                <w:rFonts w:ascii="Arial Narrow" w:hAnsi="Arial Narrow"/>
                <w:color w:val="auto"/>
                <w:sz w:val="20"/>
                <w:szCs w:val="20"/>
              </w:rPr>
              <w:t>de fecha 03/12/11, de acuerdo al Contrato de Préstamo Nº 2163/OC-PR y 2164/BL-PR Banco Interamericano de Desarrollo</w:t>
            </w:r>
            <w:r w:rsidR="00115951">
              <w:rPr>
                <w:rFonts w:ascii="Arial Narrow" w:hAnsi="Arial Narrow"/>
                <w:color w:val="auto"/>
                <w:sz w:val="20"/>
                <w:szCs w:val="20"/>
              </w:rPr>
              <w:t>,</w:t>
            </w:r>
            <w:r w:rsidR="00DD06E0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 que han llegado a determinar </w:t>
            </w: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que </w:t>
            </w:r>
            <w:r w:rsidR="00DD06E0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el </w:t>
            </w: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 pago indebido habría ocasionado un presunto perjuicio patrimonial al MOPC</w:t>
            </w:r>
            <w:r w:rsidR="00DD06E0"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. </w:t>
            </w:r>
          </w:p>
          <w:p w:rsidR="00DD06E0" w:rsidRPr="00AE078C" w:rsidRDefault="00DD06E0" w:rsidP="00DD06E0">
            <w:pPr>
              <w:pStyle w:val="Lista2"/>
              <w:spacing w:after="0" w:line="240" w:lineRule="auto"/>
              <w:ind w:left="360" w:firstLine="0"/>
              <w:jc w:val="both"/>
              <w:rPr>
                <w:rFonts w:ascii="Arial Narrow" w:hAnsi="Arial Narrow" w:cs="Arial Narrow"/>
                <w:color w:val="auto"/>
                <w:sz w:val="20"/>
                <w:szCs w:val="20"/>
                <w:lang w:eastAsia="es-MX"/>
              </w:rPr>
            </w:pPr>
          </w:p>
          <w:p w:rsidR="00DD06E0" w:rsidRPr="00AE078C" w:rsidRDefault="00DD06E0" w:rsidP="007A7788">
            <w:pPr>
              <w:pStyle w:val="Lista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426" w:hanging="426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>Verificación de los documentos  de respaldo  de la obra realizada:</w:t>
            </w:r>
          </w:p>
          <w:p w:rsidR="00DD06E0" w:rsidRPr="00AE078C" w:rsidRDefault="00DD06E0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ind w:hanging="426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>Contrato de Constru</w:t>
            </w:r>
            <w:r w:rsidR="00522CC8">
              <w:rPr>
                <w:rFonts w:ascii="Arial Narrow" w:hAnsi="Arial Narrow"/>
                <w:color w:val="auto"/>
                <w:sz w:val="20"/>
                <w:szCs w:val="20"/>
              </w:rPr>
              <w:t>cción</w:t>
            </w:r>
          </w:p>
          <w:p w:rsidR="00DD06E0" w:rsidRPr="00AE078C" w:rsidRDefault="00DD06E0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ind w:hanging="426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>Certificados de Obras.</w:t>
            </w:r>
          </w:p>
          <w:p w:rsidR="00DD06E0" w:rsidRPr="00AE078C" w:rsidRDefault="00522CC8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ind w:hanging="426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Actas de Verificación In Situ</w:t>
            </w:r>
          </w:p>
          <w:p w:rsidR="00DD06E0" w:rsidRPr="00AE078C" w:rsidRDefault="00DD06E0" w:rsidP="00DD06E0">
            <w:pPr>
              <w:pStyle w:val="Lista2"/>
              <w:spacing w:after="0" w:line="240" w:lineRule="auto"/>
              <w:ind w:left="1080" w:firstLine="0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:rsidR="00DD06E0" w:rsidRPr="00AE078C" w:rsidRDefault="001247F4" w:rsidP="007A7788">
            <w:pPr>
              <w:pStyle w:val="Lista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Verificación de d</w:t>
            </w:r>
            <w:r w:rsidR="00DD06E0" w:rsidRPr="00AE078C">
              <w:rPr>
                <w:rFonts w:ascii="Arial Narrow" w:hAnsi="Arial Narrow"/>
                <w:color w:val="auto"/>
                <w:sz w:val="20"/>
                <w:szCs w:val="20"/>
              </w:rPr>
              <w:t>ocumentos que respaldan los Pagos realizados</w:t>
            </w:r>
          </w:p>
          <w:p w:rsidR="00DD06E0" w:rsidRPr="00AE078C" w:rsidRDefault="00DD06E0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>Orden de Pago</w:t>
            </w:r>
          </w:p>
          <w:p w:rsidR="00DD06E0" w:rsidRPr="00AE078C" w:rsidRDefault="00522CC8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Facturas</w:t>
            </w:r>
          </w:p>
          <w:p w:rsidR="009305FE" w:rsidRPr="00AE078C" w:rsidRDefault="00522CC8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Recibos de Dinero</w:t>
            </w:r>
          </w:p>
          <w:p w:rsidR="00DD06E0" w:rsidRPr="00AE078C" w:rsidRDefault="00DD06E0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Certificados de Obra    </w:t>
            </w:r>
          </w:p>
          <w:p w:rsidR="00DD06E0" w:rsidRPr="00AE078C" w:rsidRDefault="00DD06E0" w:rsidP="007A7788">
            <w:pPr>
              <w:pStyle w:val="Lista2"/>
              <w:numPr>
                <w:ilvl w:val="1"/>
                <w:numId w:val="2"/>
              </w:numPr>
              <w:spacing w:after="0" w:line="240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E078C">
              <w:rPr>
                <w:rFonts w:ascii="Arial Narrow" w:hAnsi="Arial Narrow"/>
                <w:color w:val="auto"/>
                <w:sz w:val="20"/>
                <w:szCs w:val="20"/>
              </w:rPr>
              <w:t xml:space="preserve">STR  </w:t>
            </w:r>
          </w:p>
        </w:tc>
      </w:tr>
      <w:tr w:rsidR="00DD06E0" w:rsidRPr="00AE078C" w:rsidTr="00C56463">
        <w:tc>
          <w:tcPr>
            <w:tcW w:w="11165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DD06E0" w:rsidRPr="00AE078C" w:rsidRDefault="00DD06E0" w:rsidP="00DD06E0">
            <w:pPr>
              <w:keepNext/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  <w:t>VIII. Individualización de elementos que se acompañan:</w:t>
            </w:r>
          </w:p>
        </w:tc>
      </w:tr>
      <w:tr w:rsidR="00DD06E0" w:rsidRPr="00AE078C" w:rsidTr="00C56463">
        <w:tc>
          <w:tcPr>
            <w:tcW w:w="11165" w:type="dxa"/>
            <w:gridSpan w:val="7"/>
          </w:tcPr>
          <w:p w:rsidR="00DD06E0" w:rsidRPr="00AE078C" w:rsidRDefault="00DD06E0" w:rsidP="00DD06E0">
            <w:pPr>
              <w:keepNext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AE078C">
              <w:rPr>
                <w:color w:val="auto"/>
                <w:sz w:val="20"/>
                <w:szCs w:val="20"/>
                <w:lang w:val="es-ES"/>
              </w:rPr>
              <w:t xml:space="preserve">Individualice aquí, todos los anexos, documentos, informes y cualquier otra evidencia </w:t>
            </w:r>
            <w:r w:rsidRPr="00AE078C">
              <w:rPr>
                <w:color w:val="auto"/>
                <w:sz w:val="20"/>
                <w:szCs w:val="20"/>
                <w:u w:val="single"/>
                <w:lang w:val="es-ES"/>
              </w:rPr>
              <w:t>que se adjuntan</w:t>
            </w:r>
            <w:r w:rsidRPr="00AE078C">
              <w:rPr>
                <w:color w:val="auto"/>
                <w:sz w:val="20"/>
                <w:szCs w:val="20"/>
                <w:lang w:val="es-ES"/>
              </w:rPr>
              <w:t xml:space="preserve"> al presente Reporte.</w:t>
            </w:r>
          </w:p>
        </w:tc>
      </w:tr>
      <w:tr w:rsidR="00DD06E0" w:rsidRPr="00AE078C" w:rsidTr="00C56463">
        <w:trPr>
          <w:trHeight w:val="60"/>
        </w:trPr>
        <w:tc>
          <w:tcPr>
            <w:tcW w:w="11165" w:type="dxa"/>
            <w:gridSpan w:val="7"/>
          </w:tcPr>
          <w:p w:rsidR="00C20228" w:rsidRPr="00AE078C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Copia Simple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del Contrato S.G. MINISTRO N° 159/2010 del 28/06/10. </w:t>
            </w:r>
            <w:r w:rsidRPr="00420457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420457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01/03</w:t>
            </w:r>
          </w:p>
          <w:p w:rsidR="00C20228" w:rsidRPr="00AE078C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rPr>
                <w:rFonts w:cs="Arial"/>
                <w:color w:val="auto"/>
                <w:sz w:val="20"/>
                <w:szCs w:val="20"/>
                <w:lang w:val="es-ES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Copia Simple 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>del Pliego de Bases y Condic</w:t>
            </w:r>
            <w:r>
              <w:rPr>
                <w:rFonts w:cs="Arial"/>
                <w:color w:val="auto"/>
                <w:sz w:val="20"/>
                <w:szCs w:val="20"/>
              </w:rPr>
              <w:t>iones del Llamado LPI N° 198/09: L</w:t>
            </w:r>
            <w:r w:rsidRPr="00AE078C">
              <w:rPr>
                <w:rFonts w:cs="Arial"/>
                <w:color w:val="auto"/>
                <w:sz w:val="20"/>
                <w:szCs w:val="20"/>
              </w:rPr>
              <w:t xml:space="preserve">istado de Puentes y alcance de los estudios geotécnicos a elaborarse por la Consultora.  </w:t>
            </w:r>
            <w:r w:rsidRPr="00420457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420457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04/22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 de Solicitud de Transferencia de Recursos N° 106010, del 16/08/12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. Fj.23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 la Factura N° 001-001-0000029, de fecha 22/11/11.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Fj.24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 del Recibo de Dinero N°0014, de fecha 10/10/12.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Fj.25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 de la Nota DCV N°154/2012, de fecha 21/02/12, aprobación del 100% de los Diseños Finales de Ingeniería de los puentes objeto del contrato, por la Dirección de Caminos Vecinales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. Fj.26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 la Nota BID CPR/C/2012/2211, de fecha 27/08/12, No objeción del Banco al Informe Final de la Consultora de referencia presentado por el Consorcio DISEÑO ESTRUCTURAL.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Fj.27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 la Planilla de pagos desembolsados al MOPC con fondos BID e IVA local elaborado por MOPC.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Fj.28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 la Nota de Pedido de Pago del Consorcio Diseño Estructural.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Fj.29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 del resumen de certificaciones realizadas.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Fjs.30/31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 la Nota DCV N°468/2011 del 18/05/11, aprobación de la Dirección de Caminos Vecinales a los borradores de informes finales presentados por la Consultora “CONSORCIO DISEÑO ESTRUCTURAL”. 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Fj.32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 los Puentes elaborados por la Consultora “CONSORCIO DISEÑO ESTRUCTURAL”, que fueron luego construidos en virtud de la LPI N°69/11,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N°61, Arroyo Yhovy Tramo Colonia Montanaro, L=20 m, A=10 m.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Fjs.33/41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 los Puentes elaborados por la Consultora “CONSORCIO DISEÑO ESTRUCTURAL”, 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que fueron luego construidos en virtud de la LPI N°69/11,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N°68, Arroyo Paso Itá, Tramo Calle 16 RI 3 Corrales, L=15 m, A=10 m.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Fjs.42/50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 los Puentes elaborados por la Consultora “CONSORCIO DISEÑO ESTRUCTURAL”, que fueron luego construidos en virtud de la LPI N°69/11,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N°70, Arroyo Yhovy Tramo Ruta 7 Guavira, L=36 m, A=10 m.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Fjs.51/59</w:t>
            </w:r>
          </w:p>
          <w:p w:rsidR="00C20228" w:rsidRPr="000B60EE" w:rsidRDefault="00C20228" w:rsidP="00C20228">
            <w:pPr>
              <w:numPr>
                <w:ilvl w:val="0"/>
                <w:numId w:val="18"/>
              </w:numPr>
              <w:ind w:right="1026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Contrato SG MINISTRO Nº 318/2011, de fecha 03/12/11.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Fjs.60/62</w:t>
            </w:r>
          </w:p>
          <w:p w:rsidR="00C20228" w:rsidRPr="000B60EE" w:rsidRDefault="00C20228" w:rsidP="00C20228">
            <w:pPr>
              <w:numPr>
                <w:ilvl w:val="0"/>
                <w:numId w:val="18"/>
              </w:numPr>
              <w:ind w:right="1026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>Copia Simple del Pliego de Bases y Condiciones del Llamado LPI N° 69/11: Listado de Puentes componentes distribuidos en los 5 (cinco) paquetes para construcción, ver en la  WEB https://www.contrataciones.gov.py/.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Solicitud de Transferencia de Recursos Nº 103117, de fecha 25/09/12.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Fj.63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Factura Crédito N° 001-001-0000791, de fecha 17/08/12.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Fj.64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del 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Recibo de Dinero  N°0001600, de fecha el 02/10/12.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Fj.65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 de la Nota de solicitud de Pago, de fecha 17/08/12.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Fjs.66/67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 del Acta de Medición</w:t>
            </w:r>
            <w:r w:rsidRPr="000B60EE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Fjs.68/71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Copia Simple del Certificado N°2,  de fecha junio de 2012.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 w:rsidR="00430ABD"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.72/75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contextualSpacing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del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N°61, Arroyo Yhovy Tramo Colonia Montanaro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, elaborado por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 xml:space="preserve">CARAGUATAY S.A. 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>Fjs.90/104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contextualSpacing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del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N°68, Arroyo Paso Itá, Tramo Calle 16 RI 3 Corrales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, elaborado por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Empresa </w:t>
            </w:r>
            <w:r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Fjs.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105/119</w:t>
            </w:r>
          </w:p>
          <w:p w:rsidR="00C20228" w:rsidRPr="000B60EE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Copia Simple del Informe Geotécnico del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>Puente N°70, Arroyo Yhovy Tramo Ruta 7 Guavira</w:t>
            </w:r>
            <w:r w:rsidRPr="000B60EE">
              <w:rPr>
                <w:rFonts w:cs="Arial"/>
                <w:color w:val="auto"/>
                <w:sz w:val="20"/>
                <w:szCs w:val="20"/>
              </w:rPr>
              <w:t xml:space="preserve">, elaborado por </w:t>
            </w:r>
            <w:r w:rsidRPr="000B60EE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la </w:t>
            </w:r>
            <w:r w:rsidRPr="000B60EE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Empresa </w:t>
            </w:r>
            <w:r w:rsidRPr="000B60EE">
              <w:rPr>
                <w:rFonts w:cs="Arial Narrow"/>
                <w:b/>
                <w:color w:val="auto"/>
                <w:sz w:val="20"/>
                <w:szCs w:val="20"/>
                <w:lang w:val="es-ES"/>
              </w:rPr>
              <w:t>CARAGUATAY S.A.</w:t>
            </w:r>
            <w:r w:rsidRPr="000B60EE">
              <w:rPr>
                <w:rFonts w:cs="Arial"/>
                <w:b/>
                <w:color w:val="auto"/>
                <w:sz w:val="20"/>
                <w:szCs w:val="20"/>
              </w:rPr>
              <w:t xml:space="preserve">  Fjs.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120/134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Solicitud de Transferencia de Recursos Nº 103287, de fecha 26/09/12.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76/78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Factura Crédito N° 001-001-0000790, de fecha 17/08/12.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79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del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Recibo de Dinero N°0001593, de fecha el 08/10/12.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80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Solicitud de Transferencia de Recursos Nº 139138, de fecha 30/11/12.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Fj.83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 Narrow"/>
                <w:color w:val="auto"/>
                <w:sz w:val="20"/>
                <w:szCs w:val="20"/>
                <w:lang w:val="es-ES_tradnl"/>
              </w:rPr>
              <w:t xml:space="preserve">Orden de Pago, de fecha 30/11/12. </w:t>
            </w:r>
            <w:r w:rsidRPr="00C20228">
              <w:rPr>
                <w:rFonts w:cs="Arial Narrow"/>
                <w:b/>
                <w:color w:val="auto"/>
                <w:sz w:val="20"/>
                <w:szCs w:val="20"/>
                <w:lang w:val="es-ES_tradnl"/>
              </w:rPr>
              <w:t>Fj.84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Factura Crédito N° 001-001-0000790, de fecha 17/08/12.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Fj.87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>Factura Crédito N° 001-001-0000791, de fecha 17/08/12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. Fj.88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Copia Simple del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>Recibo de Dinero  N°0001706 , de fecha el 11/04/13.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 xml:space="preserve"> Fj.89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 de la Nota CARA0161/12 de solicitud de Pago, de fecha 16/11/12.</w:t>
            </w:r>
            <w:r w:rsidRPr="00C2022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Fj.81</w:t>
            </w:r>
          </w:p>
          <w:p w:rsid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 de la Nota  CARA0162/12 de solicitud de Pago, de fecha 16/11/12.</w:t>
            </w:r>
            <w:r w:rsidRPr="00C20228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 xml:space="preserve"> Fj.82</w:t>
            </w:r>
          </w:p>
          <w:p w:rsidR="00C20228" w:rsidRPr="00C20228" w:rsidRDefault="00C20228" w:rsidP="00C20228">
            <w:pPr>
              <w:pStyle w:val="Prrafodelista"/>
              <w:numPr>
                <w:ilvl w:val="0"/>
                <w:numId w:val="18"/>
              </w:numPr>
              <w:ind w:right="1026"/>
              <w:jc w:val="both"/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C20228">
              <w:rPr>
                <w:rFonts w:cs="Arial"/>
                <w:color w:val="auto"/>
                <w:sz w:val="20"/>
                <w:szCs w:val="20"/>
                <w:lang w:val="es-ES"/>
              </w:rPr>
              <w:t>Copia Simple de la Nota de solicitud de Pago, de fecha 17/08/12</w:t>
            </w:r>
            <w:r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. Fjs.85/86</w:t>
            </w:r>
          </w:p>
          <w:p w:rsidR="00DD06E0" w:rsidRPr="00C20228" w:rsidRDefault="00C20228" w:rsidP="00C20228">
            <w:pPr>
              <w:numPr>
                <w:ilvl w:val="0"/>
                <w:numId w:val="18"/>
              </w:numPr>
              <w:ind w:right="1026"/>
              <w:rPr>
                <w:rFonts w:cs="Arial"/>
                <w:color w:val="auto"/>
                <w:sz w:val="20"/>
                <w:szCs w:val="20"/>
              </w:rPr>
            </w:pP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Copia Simple del informe del </w:t>
            </w:r>
            <w:r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 xml:space="preserve"> Equipo Auditor de la 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>Dirección General de Control de Obras Públicas</w:t>
            </w:r>
            <w:r w:rsidRPr="00C20228">
              <w:rPr>
                <w:rFonts w:cs="Arial Narrow"/>
                <w:color w:val="auto"/>
                <w:sz w:val="20"/>
                <w:szCs w:val="20"/>
                <w:lang w:val="es-ES"/>
              </w:rPr>
              <w:t>.</w:t>
            </w:r>
            <w:r w:rsidRPr="00C20228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Fj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s</w:t>
            </w:r>
            <w:r w:rsidRPr="00C20228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135/136</w:t>
            </w:r>
          </w:p>
        </w:tc>
      </w:tr>
      <w:tr w:rsidR="00DD06E0" w:rsidRPr="00AE078C" w:rsidTr="00C56463">
        <w:tc>
          <w:tcPr>
            <w:tcW w:w="11165" w:type="dxa"/>
            <w:gridSpan w:val="7"/>
            <w:shd w:val="clear" w:color="auto" w:fill="D9D9D9"/>
          </w:tcPr>
          <w:p w:rsidR="00DD06E0" w:rsidRPr="00AE078C" w:rsidRDefault="00DD06E0" w:rsidP="00DD06E0">
            <w:pPr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smallCaps/>
                <w:color w:val="auto"/>
                <w:sz w:val="20"/>
                <w:szCs w:val="20"/>
                <w:lang w:val="es-ES"/>
              </w:rPr>
              <w:lastRenderedPageBreak/>
              <w:t>IX. Funcionarios de la CGR que participaron en la actividad de control:</w:t>
            </w:r>
          </w:p>
        </w:tc>
      </w:tr>
      <w:tr w:rsidR="00DD06E0" w:rsidRPr="00AE078C" w:rsidTr="00C56463">
        <w:tc>
          <w:tcPr>
            <w:tcW w:w="11165" w:type="dxa"/>
            <w:gridSpan w:val="7"/>
          </w:tcPr>
          <w:p w:rsidR="00DD06E0" w:rsidRPr="00AE078C" w:rsidRDefault="00DD06E0" w:rsidP="00DD06E0">
            <w:pPr>
              <w:jc w:val="both"/>
              <w:rPr>
                <w:b/>
                <w:color w:val="auto"/>
                <w:sz w:val="16"/>
                <w:szCs w:val="16"/>
                <w:lang w:val="es-ES"/>
              </w:rPr>
            </w:pPr>
            <w:r w:rsidRPr="00AE078C">
              <w:rPr>
                <w:b/>
                <w:color w:val="auto"/>
                <w:sz w:val="16"/>
                <w:szCs w:val="16"/>
                <w:lang w:val="es-ES"/>
              </w:rPr>
              <w:t>Consigne aquí los datos personales y cargos ocupados por cada uno de los funcionarios de la CGR que han intervenido en el hallazgo de los indicios y en las diligencias realizadas posteriormente,  en relación con el presunto hecho punible reportado.</w:t>
            </w:r>
          </w:p>
        </w:tc>
      </w:tr>
      <w:tr w:rsidR="00DD06E0" w:rsidRPr="00AE078C" w:rsidTr="00C56463">
        <w:tc>
          <w:tcPr>
            <w:tcW w:w="4115" w:type="dxa"/>
            <w:shd w:val="clear" w:color="auto" w:fill="E6E6E6"/>
          </w:tcPr>
          <w:p w:rsidR="00DD06E0" w:rsidRPr="00AE078C" w:rsidRDefault="00DD06E0" w:rsidP="00DD06E0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Nombre y Apellido:</w:t>
            </w:r>
            <w:r w:rsidRPr="00AE078C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626" w:type="dxa"/>
            <w:gridSpan w:val="5"/>
            <w:shd w:val="clear" w:color="auto" w:fill="E6E6E6"/>
          </w:tcPr>
          <w:p w:rsidR="00DD06E0" w:rsidRPr="00AE078C" w:rsidRDefault="00DD06E0" w:rsidP="00DD06E0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2424" w:type="dxa"/>
            <w:shd w:val="clear" w:color="auto" w:fill="E6E6E6"/>
          </w:tcPr>
          <w:p w:rsidR="00DD06E0" w:rsidRPr="00AE078C" w:rsidRDefault="00DD06E0" w:rsidP="00DD06E0">
            <w:pPr>
              <w:rPr>
                <w:rFonts w:cs="Arial"/>
                <w:b/>
                <w:color w:val="auto"/>
                <w:sz w:val="20"/>
                <w:szCs w:val="20"/>
                <w:lang w:val="es-ES"/>
              </w:rPr>
            </w:pPr>
            <w:r w:rsidRPr="00AE078C">
              <w:rPr>
                <w:rFonts w:cs="Arial"/>
                <w:b/>
                <w:color w:val="auto"/>
                <w:sz w:val="20"/>
                <w:szCs w:val="20"/>
                <w:lang w:val="es-ES"/>
              </w:rPr>
              <w:t>Datos de Contacto:</w:t>
            </w:r>
          </w:p>
        </w:tc>
      </w:tr>
      <w:tr w:rsidR="00DD06E0" w:rsidRPr="00AE078C" w:rsidTr="00C56463">
        <w:trPr>
          <w:trHeight w:val="70"/>
        </w:trPr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Ing. Derlis Cabrera</w:t>
            </w:r>
            <w:r w:rsidRPr="00AE078C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General – DGCOP</w:t>
            </w:r>
          </w:p>
        </w:tc>
        <w:tc>
          <w:tcPr>
            <w:tcW w:w="2424" w:type="dxa"/>
            <w:vAlign w:val="center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6 200 280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Arq. Hugo Martínez Lesme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- DGCOP</w:t>
            </w:r>
          </w:p>
        </w:tc>
        <w:tc>
          <w:tcPr>
            <w:tcW w:w="2424" w:type="dxa"/>
            <w:vAlign w:val="center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6 200 280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n-U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 xml:space="preserve">Ing. Edgar Oviedo    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Auditor Técnico - DGCOP</w:t>
            </w:r>
          </w:p>
        </w:tc>
        <w:tc>
          <w:tcPr>
            <w:tcW w:w="2424" w:type="dxa"/>
            <w:vAlign w:val="center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6 200 280</w:t>
            </w:r>
          </w:p>
        </w:tc>
      </w:tr>
      <w:tr w:rsidR="00DD06E0" w:rsidRPr="00AE078C" w:rsidTr="00C56463">
        <w:tc>
          <w:tcPr>
            <w:tcW w:w="4115" w:type="dxa"/>
          </w:tcPr>
          <w:p w:rsidR="00DD06E0" w:rsidRPr="00AE078C" w:rsidRDefault="00624BC4" w:rsidP="00DD06E0">
            <w:pPr>
              <w:jc w:val="both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Arq. Juana Adriz de Formichelli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 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Auditora Técnica - DGCOP</w:t>
            </w:r>
          </w:p>
        </w:tc>
        <w:tc>
          <w:tcPr>
            <w:tcW w:w="2424" w:type="dxa"/>
            <w:vAlign w:val="center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6 200 280</w:t>
            </w:r>
          </w:p>
        </w:tc>
      </w:tr>
      <w:tr w:rsidR="00DD06E0" w:rsidRPr="00AE078C" w:rsidTr="00C56463">
        <w:tc>
          <w:tcPr>
            <w:tcW w:w="4115" w:type="dxa"/>
          </w:tcPr>
          <w:p w:rsidR="00DD06E0" w:rsidRPr="00AE078C" w:rsidRDefault="00DD06E0" w:rsidP="00DD06E0">
            <w:pPr>
              <w:jc w:val="both"/>
              <w:rPr>
                <w:rFonts w:cs="Arial Narrow"/>
                <w:color w:val="auto"/>
                <w:sz w:val="20"/>
                <w:szCs w:val="20"/>
                <w:lang w:val="en-U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 xml:space="preserve">Ing. Raquel Vera  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Auditora Técnica - DGCOP</w:t>
            </w:r>
          </w:p>
        </w:tc>
        <w:tc>
          <w:tcPr>
            <w:tcW w:w="2424" w:type="dxa"/>
            <w:vAlign w:val="center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6 200 280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Abg. Diego Marcet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General de Asuntos Jurídicos</w:t>
            </w:r>
          </w:p>
        </w:tc>
        <w:tc>
          <w:tcPr>
            <w:tcW w:w="2424" w:type="dxa"/>
          </w:tcPr>
          <w:p w:rsidR="00DD06E0" w:rsidRPr="00AE078C" w:rsidRDefault="00115951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 6 200 230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62494D" w:rsidP="00DD06E0">
            <w:pPr>
              <w:rPr>
                <w:rFonts w:cs="Arial Narrow"/>
                <w:color w:val="auto"/>
                <w:sz w:val="20"/>
                <w:szCs w:val="20"/>
                <w:lang w:val="en-U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>Lic.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>Víctor</w:t>
            </w:r>
            <w:r w:rsidR="00DD06E0"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 xml:space="preserve"> Daniel Lird Rojas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n-US" w:eastAsia="es-MX"/>
              </w:rPr>
              <w:t xml:space="preserve"> </w:t>
            </w: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de Auditoria Forense</w:t>
            </w:r>
          </w:p>
        </w:tc>
        <w:tc>
          <w:tcPr>
            <w:tcW w:w="2424" w:type="dxa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 6 200 381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Lic. Shirley María Acuña Caballero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Jefa DPIHP- DAF</w:t>
            </w:r>
          </w:p>
        </w:tc>
        <w:tc>
          <w:tcPr>
            <w:tcW w:w="2424" w:type="dxa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 6 200 381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Lic. Fernando Oscar Pereyra Zarate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Auditor-DAF</w:t>
            </w:r>
          </w:p>
        </w:tc>
        <w:tc>
          <w:tcPr>
            <w:tcW w:w="2424" w:type="dxa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 6 200 381</w:t>
            </w:r>
          </w:p>
        </w:tc>
      </w:tr>
      <w:tr w:rsidR="00DD06E0" w:rsidRPr="00AE078C" w:rsidTr="00C56463">
        <w:tc>
          <w:tcPr>
            <w:tcW w:w="4115" w:type="dxa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Lic. José María Colina Medina</w:t>
            </w:r>
          </w:p>
        </w:tc>
        <w:tc>
          <w:tcPr>
            <w:tcW w:w="4626" w:type="dxa"/>
            <w:gridSpan w:val="5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Auditor-DAF</w:t>
            </w:r>
          </w:p>
        </w:tc>
        <w:tc>
          <w:tcPr>
            <w:tcW w:w="2424" w:type="dxa"/>
          </w:tcPr>
          <w:p w:rsidR="00DD06E0" w:rsidRPr="00AE078C" w:rsidRDefault="00DD06E0" w:rsidP="00624BC4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Telef.  6 200 381</w:t>
            </w:r>
          </w:p>
        </w:tc>
      </w:tr>
      <w:tr w:rsidR="00DD06E0" w:rsidRPr="00AE078C" w:rsidTr="00C56463">
        <w:tc>
          <w:tcPr>
            <w:tcW w:w="5533" w:type="dxa"/>
            <w:gridSpan w:val="3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                             ……………………………………..</w:t>
            </w: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                             Lic. Shirley María Acuña Caballero  </w:t>
            </w: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Jefa Departamento de Profundización </w:t>
            </w: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de Indicios de Hechos Punibles</w:t>
            </w:r>
          </w:p>
        </w:tc>
        <w:tc>
          <w:tcPr>
            <w:tcW w:w="5632" w:type="dxa"/>
            <w:gridSpan w:val="4"/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………………………………………</w:t>
            </w: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                                 Lic. Víctor Daniel Lird Rojas</w:t>
            </w: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de Auditoria Forense</w:t>
            </w:r>
          </w:p>
        </w:tc>
      </w:tr>
      <w:tr w:rsidR="00DD06E0" w:rsidRPr="00AE078C" w:rsidTr="00C56463">
        <w:tc>
          <w:tcPr>
            <w:tcW w:w="11165" w:type="dxa"/>
            <w:gridSpan w:val="7"/>
            <w:tcBorders>
              <w:bottom w:val="double" w:sz="4" w:space="0" w:color="auto"/>
            </w:tcBorders>
            <w:vAlign w:val="center"/>
          </w:tcPr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…………………………...………..</w:t>
            </w:r>
          </w:p>
          <w:p w:rsidR="00DD06E0" w:rsidRPr="00AE078C" w:rsidRDefault="00DD06E0" w:rsidP="00DD06E0">
            <w:pPr>
              <w:keepNext/>
              <w:keepLines/>
              <w:widowControl w:val="0"/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Abg. Diego Marcet</w:t>
            </w:r>
            <w:r w:rsidR="0039373E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 xml:space="preserve"> Oviedo</w:t>
            </w:r>
          </w:p>
          <w:p w:rsidR="00DD06E0" w:rsidRPr="00AE078C" w:rsidRDefault="00DD06E0" w:rsidP="00DD06E0">
            <w:pPr>
              <w:jc w:val="center"/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  <w:r w:rsidRPr="00AE078C">
              <w:rPr>
                <w:rFonts w:cs="Arial Narrow"/>
                <w:color w:val="auto"/>
                <w:sz w:val="20"/>
                <w:szCs w:val="20"/>
                <w:lang w:val="es-ES" w:eastAsia="es-MX"/>
              </w:rPr>
              <w:t>Director General de Asuntos Jurídicos</w:t>
            </w:r>
          </w:p>
          <w:p w:rsidR="00DD06E0" w:rsidRPr="00AE078C" w:rsidRDefault="00DD06E0" w:rsidP="00DD06E0">
            <w:pPr>
              <w:rPr>
                <w:rFonts w:cs="Arial Narrow"/>
                <w:color w:val="auto"/>
                <w:sz w:val="20"/>
                <w:szCs w:val="20"/>
                <w:lang w:val="es-ES" w:eastAsia="es-MX"/>
              </w:rPr>
            </w:pPr>
          </w:p>
        </w:tc>
      </w:tr>
    </w:tbl>
    <w:p w:rsidR="00F5135A" w:rsidRPr="00002E85" w:rsidRDefault="00F5135A" w:rsidP="00F5135A">
      <w:pPr>
        <w:jc w:val="both"/>
        <w:rPr>
          <w:rFonts w:cs="Arial"/>
          <w:color w:val="auto"/>
          <w:sz w:val="20"/>
          <w:szCs w:val="20"/>
          <w:lang w:val="es-ES"/>
        </w:rPr>
      </w:pPr>
    </w:p>
    <w:p w:rsidR="00585B7D" w:rsidRPr="00002E85" w:rsidRDefault="00585B7D">
      <w:pPr>
        <w:rPr>
          <w:lang w:val="es-ES"/>
        </w:rPr>
      </w:pPr>
    </w:p>
    <w:p w:rsidR="00E11159" w:rsidRPr="00002E85" w:rsidRDefault="00DE0AA6" w:rsidP="001F0A94">
      <w:pPr>
        <w:rPr>
          <w:lang w:val="es-ES"/>
        </w:rPr>
      </w:pPr>
      <w:r w:rsidRPr="00002E85">
        <w:rPr>
          <w:lang w:val="es-ES"/>
        </w:rPr>
        <w:t xml:space="preserve"> </w:t>
      </w:r>
    </w:p>
    <w:sectPr w:rsidR="00E11159" w:rsidRPr="00002E85" w:rsidSect="00C20228">
      <w:headerReference w:type="first" r:id="rId10"/>
      <w:pgSz w:w="12242" w:h="18705" w:code="127"/>
      <w:pgMar w:top="1134" w:right="851" w:bottom="1418" w:left="851" w:header="567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62" w:rsidRDefault="00DD0A62">
      <w:r>
        <w:separator/>
      </w:r>
    </w:p>
  </w:endnote>
  <w:endnote w:type="continuationSeparator" w:id="1">
    <w:p w:rsidR="00DD0A62" w:rsidRDefault="00DD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62" w:rsidRDefault="00DD0A62">
      <w:r>
        <w:separator/>
      </w:r>
    </w:p>
  </w:footnote>
  <w:footnote w:type="continuationSeparator" w:id="1">
    <w:p w:rsidR="00DD0A62" w:rsidRDefault="00DD0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E2" w:rsidRDefault="007041E2">
    <w:pPr>
      <w:pStyle w:val="Encabezado"/>
    </w:pPr>
  </w:p>
  <w:p w:rsidR="007041E2" w:rsidRDefault="007041E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1098"/>
    <w:multiLevelType w:val="hybridMultilevel"/>
    <w:tmpl w:val="6D5842D4"/>
    <w:lvl w:ilvl="0" w:tplc="539CD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0792"/>
    <w:multiLevelType w:val="hybridMultilevel"/>
    <w:tmpl w:val="280EE658"/>
    <w:lvl w:ilvl="0" w:tplc="53B6C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6091F"/>
    <w:multiLevelType w:val="hybridMultilevel"/>
    <w:tmpl w:val="64E63BF2"/>
    <w:lvl w:ilvl="0" w:tplc="2B1675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3BA12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92644C"/>
    <w:multiLevelType w:val="hybridMultilevel"/>
    <w:tmpl w:val="0D303F6C"/>
    <w:lvl w:ilvl="0" w:tplc="A59A9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15A4"/>
    <w:multiLevelType w:val="hybridMultilevel"/>
    <w:tmpl w:val="32FEB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791E"/>
    <w:multiLevelType w:val="hybridMultilevel"/>
    <w:tmpl w:val="24A6540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8E4"/>
    <w:multiLevelType w:val="hybridMultilevel"/>
    <w:tmpl w:val="3EA4A8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380040"/>
    <w:multiLevelType w:val="hybridMultilevel"/>
    <w:tmpl w:val="E7E82B76"/>
    <w:lvl w:ilvl="0" w:tplc="CF8A75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7806"/>
    <w:multiLevelType w:val="hybridMultilevel"/>
    <w:tmpl w:val="6608E198"/>
    <w:lvl w:ilvl="0" w:tplc="20CA4F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7422"/>
    <w:multiLevelType w:val="hybridMultilevel"/>
    <w:tmpl w:val="A1E2CC50"/>
    <w:lvl w:ilvl="0" w:tplc="A15CC04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9313E"/>
    <w:multiLevelType w:val="hybridMultilevel"/>
    <w:tmpl w:val="8EE69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447ED"/>
    <w:multiLevelType w:val="hybridMultilevel"/>
    <w:tmpl w:val="232E1C7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23D65"/>
    <w:multiLevelType w:val="hybridMultilevel"/>
    <w:tmpl w:val="92682A02"/>
    <w:lvl w:ilvl="0" w:tplc="05D6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143E8"/>
    <w:multiLevelType w:val="hybridMultilevel"/>
    <w:tmpl w:val="915849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E03B4"/>
    <w:multiLevelType w:val="hybridMultilevel"/>
    <w:tmpl w:val="67F0E382"/>
    <w:lvl w:ilvl="0" w:tplc="99A02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B0D40"/>
    <w:multiLevelType w:val="hybridMultilevel"/>
    <w:tmpl w:val="0C3EE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375B"/>
    <w:multiLevelType w:val="hybridMultilevel"/>
    <w:tmpl w:val="C1E4B888"/>
    <w:lvl w:ilvl="0" w:tplc="F16675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AB7895"/>
    <w:multiLevelType w:val="hybridMultilevel"/>
    <w:tmpl w:val="E46EF87A"/>
    <w:lvl w:ilvl="0" w:tplc="0C0A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4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15"/>
  </w:num>
  <w:num w:numId="14">
    <w:abstractNumId w:val="9"/>
  </w:num>
  <w:num w:numId="15">
    <w:abstractNumId w:val="16"/>
  </w:num>
  <w:num w:numId="16">
    <w:abstractNumId w:val="8"/>
  </w:num>
  <w:num w:numId="17">
    <w:abstractNumId w:val="17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C516E3"/>
    <w:rsid w:val="0000072E"/>
    <w:rsid w:val="00001403"/>
    <w:rsid w:val="0000288D"/>
    <w:rsid w:val="00002E85"/>
    <w:rsid w:val="0000341D"/>
    <w:rsid w:val="00010647"/>
    <w:rsid w:val="000127EC"/>
    <w:rsid w:val="000139FD"/>
    <w:rsid w:val="000159C5"/>
    <w:rsid w:val="0001699E"/>
    <w:rsid w:val="00017DAB"/>
    <w:rsid w:val="0002290D"/>
    <w:rsid w:val="00022C27"/>
    <w:rsid w:val="000232A1"/>
    <w:rsid w:val="00023769"/>
    <w:rsid w:val="0002381C"/>
    <w:rsid w:val="00025A44"/>
    <w:rsid w:val="000276F9"/>
    <w:rsid w:val="00031A2E"/>
    <w:rsid w:val="00031C15"/>
    <w:rsid w:val="0003253B"/>
    <w:rsid w:val="00032B29"/>
    <w:rsid w:val="00033E99"/>
    <w:rsid w:val="00034394"/>
    <w:rsid w:val="00035306"/>
    <w:rsid w:val="000358E9"/>
    <w:rsid w:val="00035F14"/>
    <w:rsid w:val="00036D23"/>
    <w:rsid w:val="000422A2"/>
    <w:rsid w:val="0004547F"/>
    <w:rsid w:val="0004580D"/>
    <w:rsid w:val="00050796"/>
    <w:rsid w:val="00051718"/>
    <w:rsid w:val="000538F9"/>
    <w:rsid w:val="00054F33"/>
    <w:rsid w:val="000615A9"/>
    <w:rsid w:val="000636CA"/>
    <w:rsid w:val="00064AAF"/>
    <w:rsid w:val="00067388"/>
    <w:rsid w:val="00067C0E"/>
    <w:rsid w:val="0007031C"/>
    <w:rsid w:val="00070AF9"/>
    <w:rsid w:val="00072394"/>
    <w:rsid w:val="00072A9B"/>
    <w:rsid w:val="00073073"/>
    <w:rsid w:val="000760DA"/>
    <w:rsid w:val="00076714"/>
    <w:rsid w:val="00080084"/>
    <w:rsid w:val="00080C1E"/>
    <w:rsid w:val="0008263E"/>
    <w:rsid w:val="000829AF"/>
    <w:rsid w:val="00082D33"/>
    <w:rsid w:val="000836C5"/>
    <w:rsid w:val="00083F41"/>
    <w:rsid w:val="00085046"/>
    <w:rsid w:val="000855E6"/>
    <w:rsid w:val="00086FAC"/>
    <w:rsid w:val="0008733E"/>
    <w:rsid w:val="000878B1"/>
    <w:rsid w:val="00091525"/>
    <w:rsid w:val="000919ED"/>
    <w:rsid w:val="0009275A"/>
    <w:rsid w:val="00093AED"/>
    <w:rsid w:val="00093F79"/>
    <w:rsid w:val="000944B9"/>
    <w:rsid w:val="00096764"/>
    <w:rsid w:val="000A0891"/>
    <w:rsid w:val="000A0BA9"/>
    <w:rsid w:val="000A1AC8"/>
    <w:rsid w:val="000A2DE4"/>
    <w:rsid w:val="000A3B37"/>
    <w:rsid w:val="000A449F"/>
    <w:rsid w:val="000A4FA6"/>
    <w:rsid w:val="000A5C70"/>
    <w:rsid w:val="000A6437"/>
    <w:rsid w:val="000A64C0"/>
    <w:rsid w:val="000A69BD"/>
    <w:rsid w:val="000A7546"/>
    <w:rsid w:val="000A77C1"/>
    <w:rsid w:val="000A7B87"/>
    <w:rsid w:val="000B0D3E"/>
    <w:rsid w:val="000B1B33"/>
    <w:rsid w:val="000B1C20"/>
    <w:rsid w:val="000B29F7"/>
    <w:rsid w:val="000B3D5C"/>
    <w:rsid w:val="000B46F3"/>
    <w:rsid w:val="000B5DB5"/>
    <w:rsid w:val="000B60EE"/>
    <w:rsid w:val="000B7403"/>
    <w:rsid w:val="000C1E1A"/>
    <w:rsid w:val="000C212B"/>
    <w:rsid w:val="000C27E8"/>
    <w:rsid w:val="000C4B37"/>
    <w:rsid w:val="000C4C5B"/>
    <w:rsid w:val="000C61F5"/>
    <w:rsid w:val="000C68B7"/>
    <w:rsid w:val="000C7B1A"/>
    <w:rsid w:val="000D1E70"/>
    <w:rsid w:val="000D748D"/>
    <w:rsid w:val="000D7E0F"/>
    <w:rsid w:val="000E2CCC"/>
    <w:rsid w:val="000E3C8A"/>
    <w:rsid w:val="000E67D4"/>
    <w:rsid w:val="000E67F8"/>
    <w:rsid w:val="000F0D48"/>
    <w:rsid w:val="000F106F"/>
    <w:rsid w:val="000F22CA"/>
    <w:rsid w:val="000F3C84"/>
    <w:rsid w:val="000F7CB9"/>
    <w:rsid w:val="000F7D84"/>
    <w:rsid w:val="001012A6"/>
    <w:rsid w:val="0010135B"/>
    <w:rsid w:val="001028E7"/>
    <w:rsid w:val="001065F4"/>
    <w:rsid w:val="00106850"/>
    <w:rsid w:val="0011150D"/>
    <w:rsid w:val="00112C10"/>
    <w:rsid w:val="00115951"/>
    <w:rsid w:val="00120A07"/>
    <w:rsid w:val="001247F4"/>
    <w:rsid w:val="0012596C"/>
    <w:rsid w:val="001375A5"/>
    <w:rsid w:val="00137992"/>
    <w:rsid w:val="001404BB"/>
    <w:rsid w:val="00141A57"/>
    <w:rsid w:val="00142801"/>
    <w:rsid w:val="00142A41"/>
    <w:rsid w:val="00142C93"/>
    <w:rsid w:val="00146533"/>
    <w:rsid w:val="00147D2E"/>
    <w:rsid w:val="00153622"/>
    <w:rsid w:val="00154450"/>
    <w:rsid w:val="0015508B"/>
    <w:rsid w:val="001560C6"/>
    <w:rsid w:val="00157710"/>
    <w:rsid w:val="00157B28"/>
    <w:rsid w:val="00161B54"/>
    <w:rsid w:val="001636A0"/>
    <w:rsid w:val="00163A4F"/>
    <w:rsid w:val="00165B61"/>
    <w:rsid w:val="0016615F"/>
    <w:rsid w:val="001673AB"/>
    <w:rsid w:val="0017198F"/>
    <w:rsid w:val="00173430"/>
    <w:rsid w:val="00174CCD"/>
    <w:rsid w:val="001754B8"/>
    <w:rsid w:val="001814ED"/>
    <w:rsid w:val="00181B94"/>
    <w:rsid w:val="0018227F"/>
    <w:rsid w:val="0018247A"/>
    <w:rsid w:val="00183433"/>
    <w:rsid w:val="00184A4B"/>
    <w:rsid w:val="001907A3"/>
    <w:rsid w:val="001915D7"/>
    <w:rsid w:val="00192199"/>
    <w:rsid w:val="00192D18"/>
    <w:rsid w:val="0019305C"/>
    <w:rsid w:val="00195242"/>
    <w:rsid w:val="001958CE"/>
    <w:rsid w:val="00195B98"/>
    <w:rsid w:val="00196958"/>
    <w:rsid w:val="00196B29"/>
    <w:rsid w:val="001974BD"/>
    <w:rsid w:val="00197663"/>
    <w:rsid w:val="001A0C5D"/>
    <w:rsid w:val="001A15DD"/>
    <w:rsid w:val="001A176F"/>
    <w:rsid w:val="001A3DE4"/>
    <w:rsid w:val="001A5CF4"/>
    <w:rsid w:val="001A6695"/>
    <w:rsid w:val="001A6736"/>
    <w:rsid w:val="001A74EC"/>
    <w:rsid w:val="001B554E"/>
    <w:rsid w:val="001C3642"/>
    <w:rsid w:val="001C5BFC"/>
    <w:rsid w:val="001C5C98"/>
    <w:rsid w:val="001D10A1"/>
    <w:rsid w:val="001D2A86"/>
    <w:rsid w:val="001D315C"/>
    <w:rsid w:val="001D524E"/>
    <w:rsid w:val="001D58F3"/>
    <w:rsid w:val="001D5F2D"/>
    <w:rsid w:val="001D63C3"/>
    <w:rsid w:val="001E2964"/>
    <w:rsid w:val="001E7844"/>
    <w:rsid w:val="001E7EE2"/>
    <w:rsid w:val="001F0A94"/>
    <w:rsid w:val="001F3D0F"/>
    <w:rsid w:val="001F56D9"/>
    <w:rsid w:val="001F7B30"/>
    <w:rsid w:val="002004B0"/>
    <w:rsid w:val="002006AB"/>
    <w:rsid w:val="00200AC6"/>
    <w:rsid w:val="00204647"/>
    <w:rsid w:val="00204B70"/>
    <w:rsid w:val="002061F4"/>
    <w:rsid w:val="00206203"/>
    <w:rsid w:val="00210033"/>
    <w:rsid w:val="0021056A"/>
    <w:rsid w:val="002117A4"/>
    <w:rsid w:val="00211880"/>
    <w:rsid w:val="002131DE"/>
    <w:rsid w:val="002168C7"/>
    <w:rsid w:val="00216B8C"/>
    <w:rsid w:val="002172F5"/>
    <w:rsid w:val="00221185"/>
    <w:rsid w:val="00223E20"/>
    <w:rsid w:val="002265F1"/>
    <w:rsid w:val="0022702A"/>
    <w:rsid w:val="00230933"/>
    <w:rsid w:val="00230BFC"/>
    <w:rsid w:val="00231721"/>
    <w:rsid w:val="0023207E"/>
    <w:rsid w:val="002322CE"/>
    <w:rsid w:val="00232E6A"/>
    <w:rsid w:val="00234438"/>
    <w:rsid w:val="00234A15"/>
    <w:rsid w:val="00240018"/>
    <w:rsid w:val="002407BA"/>
    <w:rsid w:val="00240DBE"/>
    <w:rsid w:val="002411E7"/>
    <w:rsid w:val="00241D67"/>
    <w:rsid w:val="00244305"/>
    <w:rsid w:val="002451EC"/>
    <w:rsid w:val="002518B6"/>
    <w:rsid w:val="00252A7C"/>
    <w:rsid w:val="00252D5D"/>
    <w:rsid w:val="0025362B"/>
    <w:rsid w:val="002546A7"/>
    <w:rsid w:val="0025515C"/>
    <w:rsid w:val="0025557F"/>
    <w:rsid w:val="002562A3"/>
    <w:rsid w:val="00263B67"/>
    <w:rsid w:val="0026520C"/>
    <w:rsid w:val="002720A2"/>
    <w:rsid w:val="00273D00"/>
    <w:rsid w:val="00276DC5"/>
    <w:rsid w:val="00282E4D"/>
    <w:rsid w:val="00282F08"/>
    <w:rsid w:val="00283E82"/>
    <w:rsid w:val="00287FCD"/>
    <w:rsid w:val="00290785"/>
    <w:rsid w:val="002910CD"/>
    <w:rsid w:val="002918AC"/>
    <w:rsid w:val="00291D29"/>
    <w:rsid w:val="002951AB"/>
    <w:rsid w:val="00296CCA"/>
    <w:rsid w:val="002A1F74"/>
    <w:rsid w:val="002A3C3F"/>
    <w:rsid w:val="002A4863"/>
    <w:rsid w:val="002A5FCE"/>
    <w:rsid w:val="002A6F4B"/>
    <w:rsid w:val="002A7F63"/>
    <w:rsid w:val="002B14ED"/>
    <w:rsid w:val="002B310C"/>
    <w:rsid w:val="002B5ECE"/>
    <w:rsid w:val="002B5F8B"/>
    <w:rsid w:val="002C0259"/>
    <w:rsid w:val="002C0C31"/>
    <w:rsid w:val="002C110B"/>
    <w:rsid w:val="002C15E2"/>
    <w:rsid w:val="002C1A49"/>
    <w:rsid w:val="002C285D"/>
    <w:rsid w:val="002C2B78"/>
    <w:rsid w:val="002C3474"/>
    <w:rsid w:val="002C4229"/>
    <w:rsid w:val="002C56B5"/>
    <w:rsid w:val="002C7310"/>
    <w:rsid w:val="002D0826"/>
    <w:rsid w:val="002D096B"/>
    <w:rsid w:val="002D0D74"/>
    <w:rsid w:val="002D3100"/>
    <w:rsid w:val="002D319B"/>
    <w:rsid w:val="002D39F1"/>
    <w:rsid w:val="002D41E4"/>
    <w:rsid w:val="002D43CC"/>
    <w:rsid w:val="002E12CD"/>
    <w:rsid w:val="002E1641"/>
    <w:rsid w:val="002E1FF5"/>
    <w:rsid w:val="002E792F"/>
    <w:rsid w:val="002F5235"/>
    <w:rsid w:val="002F7D58"/>
    <w:rsid w:val="0030121F"/>
    <w:rsid w:val="00305095"/>
    <w:rsid w:val="00306846"/>
    <w:rsid w:val="00307ED7"/>
    <w:rsid w:val="00312B80"/>
    <w:rsid w:val="00312CAE"/>
    <w:rsid w:val="00315691"/>
    <w:rsid w:val="0031588C"/>
    <w:rsid w:val="00320BE1"/>
    <w:rsid w:val="0032100C"/>
    <w:rsid w:val="003211E5"/>
    <w:rsid w:val="0032152B"/>
    <w:rsid w:val="00321D51"/>
    <w:rsid w:val="0032563C"/>
    <w:rsid w:val="00326A83"/>
    <w:rsid w:val="00327058"/>
    <w:rsid w:val="00332577"/>
    <w:rsid w:val="00332923"/>
    <w:rsid w:val="00332BA4"/>
    <w:rsid w:val="00333817"/>
    <w:rsid w:val="00333B53"/>
    <w:rsid w:val="00335E79"/>
    <w:rsid w:val="00341706"/>
    <w:rsid w:val="003424EC"/>
    <w:rsid w:val="003507C7"/>
    <w:rsid w:val="003517E3"/>
    <w:rsid w:val="00351EAD"/>
    <w:rsid w:val="00352646"/>
    <w:rsid w:val="00354818"/>
    <w:rsid w:val="00354FC7"/>
    <w:rsid w:val="00355E38"/>
    <w:rsid w:val="0035740A"/>
    <w:rsid w:val="0036277F"/>
    <w:rsid w:val="003637C9"/>
    <w:rsid w:val="00367CC1"/>
    <w:rsid w:val="00370408"/>
    <w:rsid w:val="003712CD"/>
    <w:rsid w:val="003714E4"/>
    <w:rsid w:val="00373AE6"/>
    <w:rsid w:val="003760CA"/>
    <w:rsid w:val="0037690D"/>
    <w:rsid w:val="00376FAB"/>
    <w:rsid w:val="00381768"/>
    <w:rsid w:val="00381C84"/>
    <w:rsid w:val="00383E7D"/>
    <w:rsid w:val="00385233"/>
    <w:rsid w:val="00391F2B"/>
    <w:rsid w:val="0039373E"/>
    <w:rsid w:val="00394606"/>
    <w:rsid w:val="00394A6A"/>
    <w:rsid w:val="003952FA"/>
    <w:rsid w:val="00395F67"/>
    <w:rsid w:val="003A01D8"/>
    <w:rsid w:val="003A1476"/>
    <w:rsid w:val="003A4D60"/>
    <w:rsid w:val="003A65C9"/>
    <w:rsid w:val="003A6944"/>
    <w:rsid w:val="003A6AFD"/>
    <w:rsid w:val="003A6CCC"/>
    <w:rsid w:val="003A6FCA"/>
    <w:rsid w:val="003B07D8"/>
    <w:rsid w:val="003B3D1C"/>
    <w:rsid w:val="003B5287"/>
    <w:rsid w:val="003B594C"/>
    <w:rsid w:val="003B6F22"/>
    <w:rsid w:val="003C2FD6"/>
    <w:rsid w:val="003C4268"/>
    <w:rsid w:val="003D5FD6"/>
    <w:rsid w:val="003D7211"/>
    <w:rsid w:val="003D75D0"/>
    <w:rsid w:val="003E0E38"/>
    <w:rsid w:val="003E14B6"/>
    <w:rsid w:val="003E2C33"/>
    <w:rsid w:val="003E4B64"/>
    <w:rsid w:val="003E61A2"/>
    <w:rsid w:val="003E740E"/>
    <w:rsid w:val="003F126E"/>
    <w:rsid w:val="003F1BCA"/>
    <w:rsid w:val="003F444C"/>
    <w:rsid w:val="003F476E"/>
    <w:rsid w:val="003F50C5"/>
    <w:rsid w:val="003F5952"/>
    <w:rsid w:val="003F63B3"/>
    <w:rsid w:val="003F6C94"/>
    <w:rsid w:val="003F7184"/>
    <w:rsid w:val="004005FC"/>
    <w:rsid w:val="00404CEE"/>
    <w:rsid w:val="0040504A"/>
    <w:rsid w:val="004072E2"/>
    <w:rsid w:val="004073E1"/>
    <w:rsid w:val="0041165C"/>
    <w:rsid w:val="00415B64"/>
    <w:rsid w:val="00417DBC"/>
    <w:rsid w:val="00420457"/>
    <w:rsid w:val="00421D15"/>
    <w:rsid w:val="00424538"/>
    <w:rsid w:val="00425151"/>
    <w:rsid w:val="004254C3"/>
    <w:rsid w:val="0042767B"/>
    <w:rsid w:val="00430ABD"/>
    <w:rsid w:val="00433078"/>
    <w:rsid w:val="00434B61"/>
    <w:rsid w:val="004355F9"/>
    <w:rsid w:val="00440228"/>
    <w:rsid w:val="00441840"/>
    <w:rsid w:val="004421C7"/>
    <w:rsid w:val="00442F64"/>
    <w:rsid w:val="00443140"/>
    <w:rsid w:val="00443F4A"/>
    <w:rsid w:val="0044493B"/>
    <w:rsid w:val="004457C3"/>
    <w:rsid w:val="004460EB"/>
    <w:rsid w:val="004506B6"/>
    <w:rsid w:val="00451999"/>
    <w:rsid w:val="004525CF"/>
    <w:rsid w:val="004529D5"/>
    <w:rsid w:val="00453056"/>
    <w:rsid w:val="00454EA2"/>
    <w:rsid w:val="00455E13"/>
    <w:rsid w:val="0045600A"/>
    <w:rsid w:val="0046068B"/>
    <w:rsid w:val="00460777"/>
    <w:rsid w:val="004648F7"/>
    <w:rsid w:val="00465209"/>
    <w:rsid w:val="004653FA"/>
    <w:rsid w:val="004654AC"/>
    <w:rsid w:val="00466231"/>
    <w:rsid w:val="00474231"/>
    <w:rsid w:val="0048045E"/>
    <w:rsid w:val="00486809"/>
    <w:rsid w:val="004869CE"/>
    <w:rsid w:val="004869D1"/>
    <w:rsid w:val="004870F0"/>
    <w:rsid w:val="004915E4"/>
    <w:rsid w:val="00494877"/>
    <w:rsid w:val="00495169"/>
    <w:rsid w:val="00496B1F"/>
    <w:rsid w:val="0049783E"/>
    <w:rsid w:val="00497F37"/>
    <w:rsid w:val="004A3FAB"/>
    <w:rsid w:val="004A5A69"/>
    <w:rsid w:val="004A6F7F"/>
    <w:rsid w:val="004A7215"/>
    <w:rsid w:val="004A7647"/>
    <w:rsid w:val="004B3002"/>
    <w:rsid w:val="004B352B"/>
    <w:rsid w:val="004B47F2"/>
    <w:rsid w:val="004B63BB"/>
    <w:rsid w:val="004B6867"/>
    <w:rsid w:val="004C14C7"/>
    <w:rsid w:val="004C30CC"/>
    <w:rsid w:val="004C39D4"/>
    <w:rsid w:val="004C4A38"/>
    <w:rsid w:val="004C62FE"/>
    <w:rsid w:val="004C7436"/>
    <w:rsid w:val="004D2ADB"/>
    <w:rsid w:val="004D2B8A"/>
    <w:rsid w:val="004D2E19"/>
    <w:rsid w:val="004D40C8"/>
    <w:rsid w:val="004D40D0"/>
    <w:rsid w:val="004D70C6"/>
    <w:rsid w:val="004E1015"/>
    <w:rsid w:val="004E1E5B"/>
    <w:rsid w:val="004E20C8"/>
    <w:rsid w:val="004E2A6D"/>
    <w:rsid w:val="004E2F5E"/>
    <w:rsid w:val="004E54FF"/>
    <w:rsid w:val="004E5B43"/>
    <w:rsid w:val="004E69A6"/>
    <w:rsid w:val="004E722A"/>
    <w:rsid w:val="004E7725"/>
    <w:rsid w:val="004F28DE"/>
    <w:rsid w:val="004F2E58"/>
    <w:rsid w:val="004F41AC"/>
    <w:rsid w:val="004F4854"/>
    <w:rsid w:val="004F50C5"/>
    <w:rsid w:val="004F57ED"/>
    <w:rsid w:val="004F7032"/>
    <w:rsid w:val="004F783D"/>
    <w:rsid w:val="005062D5"/>
    <w:rsid w:val="00507DB3"/>
    <w:rsid w:val="005104AD"/>
    <w:rsid w:val="0051227A"/>
    <w:rsid w:val="00512A85"/>
    <w:rsid w:val="0051393A"/>
    <w:rsid w:val="005151C2"/>
    <w:rsid w:val="00515BCE"/>
    <w:rsid w:val="00516465"/>
    <w:rsid w:val="00516564"/>
    <w:rsid w:val="0051715F"/>
    <w:rsid w:val="005226B0"/>
    <w:rsid w:val="00522CC8"/>
    <w:rsid w:val="0052370C"/>
    <w:rsid w:val="0052633B"/>
    <w:rsid w:val="005265F9"/>
    <w:rsid w:val="005271DC"/>
    <w:rsid w:val="005306A5"/>
    <w:rsid w:val="0053277D"/>
    <w:rsid w:val="00534C3E"/>
    <w:rsid w:val="00535F49"/>
    <w:rsid w:val="0054082C"/>
    <w:rsid w:val="005409DB"/>
    <w:rsid w:val="00542946"/>
    <w:rsid w:val="00543E9E"/>
    <w:rsid w:val="005446A4"/>
    <w:rsid w:val="00544E38"/>
    <w:rsid w:val="005450BF"/>
    <w:rsid w:val="00545C0C"/>
    <w:rsid w:val="00547B30"/>
    <w:rsid w:val="00551127"/>
    <w:rsid w:val="00551322"/>
    <w:rsid w:val="005516BB"/>
    <w:rsid w:val="00551C65"/>
    <w:rsid w:val="0055204C"/>
    <w:rsid w:val="00553CF3"/>
    <w:rsid w:val="00557636"/>
    <w:rsid w:val="005578C4"/>
    <w:rsid w:val="00560B56"/>
    <w:rsid w:val="00561837"/>
    <w:rsid w:val="005623B3"/>
    <w:rsid w:val="00562D79"/>
    <w:rsid w:val="00564116"/>
    <w:rsid w:val="00565DDD"/>
    <w:rsid w:val="00566533"/>
    <w:rsid w:val="005703F6"/>
    <w:rsid w:val="00570975"/>
    <w:rsid w:val="00570D7C"/>
    <w:rsid w:val="0057689B"/>
    <w:rsid w:val="005776BE"/>
    <w:rsid w:val="00580988"/>
    <w:rsid w:val="00580BCE"/>
    <w:rsid w:val="00580F47"/>
    <w:rsid w:val="00580F63"/>
    <w:rsid w:val="005820AB"/>
    <w:rsid w:val="00582126"/>
    <w:rsid w:val="00582AF6"/>
    <w:rsid w:val="00582B40"/>
    <w:rsid w:val="00582FA1"/>
    <w:rsid w:val="00583145"/>
    <w:rsid w:val="00585116"/>
    <w:rsid w:val="00585B7D"/>
    <w:rsid w:val="005869AA"/>
    <w:rsid w:val="005903E3"/>
    <w:rsid w:val="00592D42"/>
    <w:rsid w:val="0059499D"/>
    <w:rsid w:val="00594F71"/>
    <w:rsid w:val="00596B69"/>
    <w:rsid w:val="005A1146"/>
    <w:rsid w:val="005A26D5"/>
    <w:rsid w:val="005A33B3"/>
    <w:rsid w:val="005A5680"/>
    <w:rsid w:val="005A589E"/>
    <w:rsid w:val="005A598B"/>
    <w:rsid w:val="005A7577"/>
    <w:rsid w:val="005B1290"/>
    <w:rsid w:val="005B35C7"/>
    <w:rsid w:val="005B67BF"/>
    <w:rsid w:val="005C20E3"/>
    <w:rsid w:val="005C2F71"/>
    <w:rsid w:val="005C4DDA"/>
    <w:rsid w:val="005C5372"/>
    <w:rsid w:val="005C79B9"/>
    <w:rsid w:val="005D0F4B"/>
    <w:rsid w:val="005D10B3"/>
    <w:rsid w:val="005D207F"/>
    <w:rsid w:val="005D2542"/>
    <w:rsid w:val="005D2DCE"/>
    <w:rsid w:val="005D595E"/>
    <w:rsid w:val="005D6577"/>
    <w:rsid w:val="005D6A79"/>
    <w:rsid w:val="005E030A"/>
    <w:rsid w:val="005E0AFA"/>
    <w:rsid w:val="005E203F"/>
    <w:rsid w:val="005E2768"/>
    <w:rsid w:val="005E3ABE"/>
    <w:rsid w:val="005E5943"/>
    <w:rsid w:val="005E5B3B"/>
    <w:rsid w:val="005E78D8"/>
    <w:rsid w:val="005E7EE9"/>
    <w:rsid w:val="005F2B6A"/>
    <w:rsid w:val="005F2D85"/>
    <w:rsid w:val="005F4D29"/>
    <w:rsid w:val="005F7E22"/>
    <w:rsid w:val="00600D3E"/>
    <w:rsid w:val="00601F2E"/>
    <w:rsid w:val="006036F0"/>
    <w:rsid w:val="00603CD6"/>
    <w:rsid w:val="00604D45"/>
    <w:rsid w:val="00605002"/>
    <w:rsid w:val="00607AA4"/>
    <w:rsid w:val="00607EE0"/>
    <w:rsid w:val="00610692"/>
    <w:rsid w:val="006111B7"/>
    <w:rsid w:val="00611605"/>
    <w:rsid w:val="00612265"/>
    <w:rsid w:val="00612CE3"/>
    <w:rsid w:val="006145D4"/>
    <w:rsid w:val="00617539"/>
    <w:rsid w:val="00617BBA"/>
    <w:rsid w:val="006202D8"/>
    <w:rsid w:val="006213A4"/>
    <w:rsid w:val="006221B5"/>
    <w:rsid w:val="0062494D"/>
    <w:rsid w:val="00624BC4"/>
    <w:rsid w:val="00627151"/>
    <w:rsid w:val="00631282"/>
    <w:rsid w:val="006325E0"/>
    <w:rsid w:val="0063364D"/>
    <w:rsid w:val="00634CED"/>
    <w:rsid w:val="00636DD1"/>
    <w:rsid w:val="00642468"/>
    <w:rsid w:val="00642D81"/>
    <w:rsid w:val="00643F8C"/>
    <w:rsid w:val="00645D42"/>
    <w:rsid w:val="0064758F"/>
    <w:rsid w:val="00651258"/>
    <w:rsid w:val="00652866"/>
    <w:rsid w:val="006542A0"/>
    <w:rsid w:val="00656662"/>
    <w:rsid w:val="00657578"/>
    <w:rsid w:val="006578D8"/>
    <w:rsid w:val="00662C92"/>
    <w:rsid w:val="00664641"/>
    <w:rsid w:val="00665439"/>
    <w:rsid w:val="0067012B"/>
    <w:rsid w:val="006704E0"/>
    <w:rsid w:val="0067223A"/>
    <w:rsid w:val="00675911"/>
    <w:rsid w:val="00675DEE"/>
    <w:rsid w:val="00676883"/>
    <w:rsid w:val="006833EB"/>
    <w:rsid w:val="006848A0"/>
    <w:rsid w:val="00684CF8"/>
    <w:rsid w:val="00685A70"/>
    <w:rsid w:val="006868AF"/>
    <w:rsid w:val="00691666"/>
    <w:rsid w:val="006919CF"/>
    <w:rsid w:val="006925A4"/>
    <w:rsid w:val="006978ED"/>
    <w:rsid w:val="006A6715"/>
    <w:rsid w:val="006A7327"/>
    <w:rsid w:val="006B16AF"/>
    <w:rsid w:val="006B3638"/>
    <w:rsid w:val="006B3976"/>
    <w:rsid w:val="006B3F3A"/>
    <w:rsid w:val="006B404B"/>
    <w:rsid w:val="006B499F"/>
    <w:rsid w:val="006B75A3"/>
    <w:rsid w:val="006C1B73"/>
    <w:rsid w:val="006C3DA9"/>
    <w:rsid w:val="006C4C59"/>
    <w:rsid w:val="006C5472"/>
    <w:rsid w:val="006D1DDD"/>
    <w:rsid w:val="006D2FD4"/>
    <w:rsid w:val="006D4014"/>
    <w:rsid w:val="006D60E3"/>
    <w:rsid w:val="006D6F7F"/>
    <w:rsid w:val="006E118D"/>
    <w:rsid w:val="006E1E2B"/>
    <w:rsid w:val="006E3EE4"/>
    <w:rsid w:val="006E41D8"/>
    <w:rsid w:val="006E5148"/>
    <w:rsid w:val="006E65A0"/>
    <w:rsid w:val="006E6733"/>
    <w:rsid w:val="006F1BE1"/>
    <w:rsid w:val="006F28A1"/>
    <w:rsid w:val="006F2FFE"/>
    <w:rsid w:val="006F48BC"/>
    <w:rsid w:val="006F5C0D"/>
    <w:rsid w:val="006F5F1F"/>
    <w:rsid w:val="006F6126"/>
    <w:rsid w:val="006F66E4"/>
    <w:rsid w:val="006F7AAF"/>
    <w:rsid w:val="0070128A"/>
    <w:rsid w:val="00703B81"/>
    <w:rsid w:val="007041E2"/>
    <w:rsid w:val="00711414"/>
    <w:rsid w:val="00711451"/>
    <w:rsid w:val="00716E4B"/>
    <w:rsid w:val="00720E1E"/>
    <w:rsid w:val="007229E8"/>
    <w:rsid w:val="00724908"/>
    <w:rsid w:val="007265BF"/>
    <w:rsid w:val="007277E6"/>
    <w:rsid w:val="00730E56"/>
    <w:rsid w:val="00731E6F"/>
    <w:rsid w:val="00732C1A"/>
    <w:rsid w:val="00733B36"/>
    <w:rsid w:val="00734455"/>
    <w:rsid w:val="00735627"/>
    <w:rsid w:val="00735746"/>
    <w:rsid w:val="0073607D"/>
    <w:rsid w:val="00736E28"/>
    <w:rsid w:val="00737DAD"/>
    <w:rsid w:val="00741D6C"/>
    <w:rsid w:val="00742559"/>
    <w:rsid w:val="00743F51"/>
    <w:rsid w:val="0074582F"/>
    <w:rsid w:val="00747B80"/>
    <w:rsid w:val="00752549"/>
    <w:rsid w:val="00753AF4"/>
    <w:rsid w:val="00756D07"/>
    <w:rsid w:val="00757B54"/>
    <w:rsid w:val="007606F4"/>
    <w:rsid w:val="007612EF"/>
    <w:rsid w:val="00762623"/>
    <w:rsid w:val="00763A4A"/>
    <w:rsid w:val="00764393"/>
    <w:rsid w:val="0076609D"/>
    <w:rsid w:val="007666C1"/>
    <w:rsid w:val="0076672B"/>
    <w:rsid w:val="007671B0"/>
    <w:rsid w:val="00767808"/>
    <w:rsid w:val="0077131D"/>
    <w:rsid w:val="00772284"/>
    <w:rsid w:val="0077600E"/>
    <w:rsid w:val="0077760A"/>
    <w:rsid w:val="00781A61"/>
    <w:rsid w:val="00781B15"/>
    <w:rsid w:val="00782598"/>
    <w:rsid w:val="00782999"/>
    <w:rsid w:val="00782CA9"/>
    <w:rsid w:val="00784747"/>
    <w:rsid w:val="00786014"/>
    <w:rsid w:val="007927B2"/>
    <w:rsid w:val="00793279"/>
    <w:rsid w:val="007947B7"/>
    <w:rsid w:val="007A4A74"/>
    <w:rsid w:val="007A4F51"/>
    <w:rsid w:val="007A50A5"/>
    <w:rsid w:val="007A6FA4"/>
    <w:rsid w:val="007A71B7"/>
    <w:rsid w:val="007A7788"/>
    <w:rsid w:val="007B0706"/>
    <w:rsid w:val="007B1D22"/>
    <w:rsid w:val="007B389D"/>
    <w:rsid w:val="007B3D99"/>
    <w:rsid w:val="007B4AFC"/>
    <w:rsid w:val="007C0B58"/>
    <w:rsid w:val="007C28A5"/>
    <w:rsid w:val="007C2DCD"/>
    <w:rsid w:val="007C572E"/>
    <w:rsid w:val="007C78A7"/>
    <w:rsid w:val="007D027E"/>
    <w:rsid w:val="007D0EE3"/>
    <w:rsid w:val="007D2248"/>
    <w:rsid w:val="007D45D7"/>
    <w:rsid w:val="007D60B0"/>
    <w:rsid w:val="007D663D"/>
    <w:rsid w:val="007E1C0C"/>
    <w:rsid w:val="007E2A6E"/>
    <w:rsid w:val="007E3406"/>
    <w:rsid w:val="007E5E74"/>
    <w:rsid w:val="007E6B1F"/>
    <w:rsid w:val="007F087C"/>
    <w:rsid w:val="007F0D25"/>
    <w:rsid w:val="007F1AB8"/>
    <w:rsid w:val="007F1D0F"/>
    <w:rsid w:val="007F1DAD"/>
    <w:rsid w:val="007F1E7A"/>
    <w:rsid w:val="007F2383"/>
    <w:rsid w:val="007F23A4"/>
    <w:rsid w:val="007F2D4A"/>
    <w:rsid w:val="007F3E8D"/>
    <w:rsid w:val="007F5E4A"/>
    <w:rsid w:val="00800D44"/>
    <w:rsid w:val="00801612"/>
    <w:rsid w:val="00801A95"/>
    <w:rsid w:val="00802B10"/>
    <w:rsid w:val="0080426D"/>
    <w:rsid w:val="00804D67"/>
    <w:rsid w:val="00805692"/>
    <w:rsid w:val="00805930"/>
    <w:rsid w:val="008059A5"/>
    <w:rsid w:val="008071AA"/>
    <w:rsid w:val="0081014C"/>
    <w:rsid w:val="00810888"/>
    <w:rsid w:val="0081127E"/>
    <w:rsid w:val="00811D40"/>
    <w:rsid w:val="00812ACE"/>
    <w:rsid w:val="0081426B"/>
    <w:rsid w:val="00814C41"/>
    <w:rsid w:val="00822D02"/>
    <w:rsid w:val="00825FAE"/>
    <w:rsid w:val="00826000"/>
    <w:rsid w:val="008272C0"/>
    <w:rsid w:val="008308EB"/>
    <w:rsid w:val="00830BF4"/>
    <w:rsid w:val="008313B8"/>
    <w:rsid w:val="00834451"/>
    <w:rsid w:val="00835725"/>
    <w:rsid w:val="00840020"/>
    <w:rsid w:val="008407CC"/>
    <w:rsid w:val="00840EF6"/>
    <w:rsid w:val="00842FCE"/>
    <w:rsid w:val="0084322C"/>
    <w:rsid w:val="00844C56"/>
    <w:rsid w:val="0085016E"/>
    <w:rsid w:val="00852714"/>
    <w:rsid w:val="00852894"/>
    <w:rsid w:val="008549DA"/>
    <w:rsid w:val="00855149"/>
    <w:rsid w:val="008611ED"/>
    <w:rsid w:val="00861803"/>
    <w:rsid w:val="008642E8"/>
    <w:rsid w:val="00864494"/>
    <w:rsid w:val="008652B2"/>
    <w:rsid w:val="00865579"/>
    <w:rsid w:val="00865A9C"/>
    <w:rsid w:val="00870386"/>
    <w:rsid w:val="008705CA"/>
    <w:rsid w:val="00873CDA"/>
    <w:rsid w:val="00876B81"/>
    <w:rsid w:val="00876CB3"/>
    <w:rsid w:val="0087742B"/>
    <w:rsid w:val="0088106D"/>
    <w:rsid w:val="0088222A"/>
    <w:rsid w:val="00885A25"/>
    <w:rsid w:val="00895B12"/>
    <w:rsid w:val="00895B84"/>
    <w:rsid w:val="008972DD"/>
    <w:rsid w:val="008A16CC"/>
    <w:rsid w:val="008A2E86"/>
    <w:rsid w:val="008A30F6"/>
    <w:rsid w:val="008A36D2"/>
    <w:rsid w:val="008A39A6"/>
    <w:rsid w:val="008A49B7"/>
    <w:rsid w:val="008A655A"/>
    <w:rsid w:val="008A6DEE"/>
    <w:rsid w:val="008B02AA"/>
    <w:rsid w:val="008B082A"/>
    <w:rsid w:val="008B0CDA"/>
    <w:rsid w:val="008B311B"/>
    <w:rsid w:val="008B526B"/>
    <w:rsid w:val="008B71FF"/>
    <w:rsid w:val="008C2D14"/>
    <w:rsid w:val="008C3E2E"/>
    <w:rsid w:val="008C5545"/>
    <w:rsid w:val="008C7511"/>
    <w:rsid w:val="008D0F8C"/>
    <w:rsid w:val="008D2049"/>
    <w:rsid w:val="008D2BE7"/>
    <w:rsid w:val="008D6008"/>
    <w:rsid w:val="008D6287"/>
    <w:rsid w:val="008E301D"/>
    <w:rsid w:val="008E57BA"/>
    <w:rsid w:val="008E7241"/>
    <w:rsid w:val="008F001B"/>
    <w:rsid w:val="008F064D"/>
    <w:rsid w:val="008F3601"/>
    <w:rsid w:val="008F430D"/>
    <w:rsid w:val="008F533E"/>
    <w:rsid w:val="008F61E2"/>
    <w:rsid w:val="00900C40"/>
    <w:rsid w:val="0090321D"/>
    <w:rsid w:val="0090482C"/>
    <w:rsid w:val="00905586"/>
    <w:rsid w:val="00905948"/>
    <w:rsid w:val="0090630F"/>
    <w:rsid w:val="00906B0B"/>
    <w:rsid w:val="00911A4A"/>
    <w:rsid w:val="00916C23"/>
    <w:rsid w:val="00916C6C"/>
    <w:rsid w:val="0092145B"/>
    <w:rsid w:val="00922610"/>
    <w:rsid w:val="00922875"/>
    <w:rsid w:val="00922F3C"/>
    <w:rsid w:val="00923E54"/>
    <w:rsid w:val="00930314"/>
    <w:rsid w:val="009305FE"/>
    <w:rsid w:val="00930F61"/>
    <w:rsid w:val="00932026"/>
    <w:rsid w:val="0093216F"/>
    <w:rsid w:val="00935657"/>
    <w:rsid w:val="00935E36"/>
    <w:rsid w:val="00937510"/>
    <w:rsid w:val="00937E2F"/>
    <w:rsid w:val="0094156E"/>
    <w:rsid w:val="0094265A"/>
    <w:rsid w:val="009429E0"/>
    <w:rsid w:val="00942B07"/>
    <w:rsid w:val="00943F74"/>
    <w:rsid w:val="00947C18"/>
    <w:rsid w:val="0095102D"/>
    <w:rsid w:val="009528F5"/>
    <w:rsid w:val="009538CC"/>
    <w:rsid w:val="00953F1D"/>
    <w:rsid w:val="00954E6F"/>
    <w:rsid w:val="00956D83"/>
    <w:rsid w:val="009574DC"/>
    <w:rsid w:val="00957DA7"/>
    <w:rsid w:val="009603BC"/>
    <w:rsid w:val="00961A18"/>
    <w:rsid w:val="00961E73"/>
    <w:rsid w:val="00962831"/>
    <w:rsid w:val="00962C9A"/>
    <w:rsid w:val="009660A0"/>
    <w:rsid w:val="00971925"/>
    <w:rsid w:val="00971AFA"/>
    <w:rsid w:val="00972A1B"/>
    <w:rsid w:val="00974215"/>
    <w:rsid w:val="009742C5"/>
    <w:rsid w:val="00975587"/>
    <w:rsid w:val="00975ACB"/>
    <w:rsid w:val="00977240"/>
    <w:rsid w:val="009772B7"/>
    <w:rsid w:val="0097754F"/>
    <w:rsid w:val="0098243B"/>
    <w:rsid w:val="0098271C"/>
    <w:rsid w:val="009836D8"/>
    <w:rsid w:val="00985E9C"/>
    <w:rsid w:val="00986803"/>
    <w:rsid w:val="0098799D"/>
    <w:rsid w:val="009901CB"/>
    <w:rsid w:val="00990615"/>
    <w:rsid w:val="00990ABD"/>
    <w:rsid w:val="00992209"/>
    <w:rsid w:val="0099294F"/>
    <w:rsid w:val="009973DF"/>
    <w:rsid w:val="00997991"/>
    <w:rsid w:val="009A3D4E"/>
    <w:rsid w:val="009A4A37"/>
    <w:rsid w:val="009A4F2B"/>
    <w:rsid w:val="009A5D3C"/>
    <w:rsid w:val="009A7881"/>
    <w:rsid w:val="009B0E89"/>
    <w:rsid w:val="009B2484"/>
    <w:rsid w:val="009B55A3"/>
    <w:rsid w:val="009B5796"/>
    <w:rsid w:val="009B6249"/>
    <w:rsid w:val="009B7680"/>
    <w:rsid w:val="009C0DFF"/>
    <w:rsid w:val="009C30DB"/>
    <w:rsid w:val="009C37FD"/>
    <w:rsid w:val="009C4DCA"/>
    <w:rsid w:val="009C62F8"/>
    <w:rsid w:val="009C65E0"/>
    <w:rsid w:val="009C7892"/>
    <w:rsid w:val="009C7955"/>
    <w:rsid w:val="009C7E6F"/>
    <w:rsid w:val="009D016F"/>
    <w:rsid w:val="009D027F"/>
    <w:rsid w:val="009D0D45"/>
    <w:rsid w:val="009D1317"/>
    <w:rsid w:val="009D1363"/>
    <w:rsid w:val="009D3B36"/>
    <w:rsid w:val="009D5A93"/>
    <w:rsid w:val="009D5D49"/>
    <w:rsid w:val="009D74A8"/>
    <w:rsid w:val="009E088E"/>
    <w:rsid w:val="009E0D2D"/>
    <w:rsid w:val="009E47EE"/>
    <w:rsid w:val="009E74B5"/>
    <w:rsid w:val="009F266A"/>
    <w:rsid w:val="009F3C75"/>
    <w:rsid w:val="009F5219"/>
    <w:rsid w:val="009F5739"/>
    <w:rsid w:val="00A015A4"/>
    <w:rsid w:val="00A06186"/>
    <w:rsid w:val="00A06294"/>
    <w:rsid w:val="00A065A7"/>
    <w:rsid w:val="00A1182E"/>
    <w:rsid w:val="00A127F1"/>
    <w:rsid w:val="00A13147"/>
    <w:rsid w:val="00A14A5C"/>
    <w:rsid w:val="00A163B4"/>
    <w:rsid w:val="00A21185"/>
    <w:rsid w:val="00A21809"/>
    <w:rsid w:val="00A21B06"/>
    <w:rsid w:val="00A239F1"/>
    <w:rsid w:val="00A3146B"/>
    <w:rsid w:val="00A31705"/>
    <w:rsid w:val="00A3433A"/>
    <w:rsid w:val="00A34636"/>
    <w:rsid w:val="00A34F72"/>
    <w:rsid w:val="00A37944"/>
    <w:rsid w:val="00A408B9"/>
    <w:rsid w:val="00A412A4"/>
    <w:rsid w:val="00A415A3"/>
    <w:rsid w:val="00A419E6"/>
    <w:rsid w:val="00A4313A"/>
    <w:rsid w:val="00A4588F"/>
    <w:rsid w:val="00A509CB"/>
    <w:rsid w:val="00A5187C"/>
    <w:rsid w:val="00A52311"/>
    <w:rsid w:val="00A529BE"/>
    <w:rsid w:val="00A52F73"/>
    <w:rsid w:val="00A53016"/>
    <w:rsid w:val="00A53CAE"/>
    <w:rsid w:val="00A542BA"/>
    <w:rsid w:val="00A602B4"/>
    <w:rsid w:val="00A61224"/>
    <w:rsid w:val="00A61CB8"/>
    <w:rsid w:val="00A63D1E"/>
    <w:rsid w:val="00A719CA"/>
    <w:rsid w:val="00A7446A"/>
    <w:rsid w:val="00A76B55"/>
    <w:rsid w:val="00A775D5"/>
    <w:rsid w:val="00A776FF"/>
    <w:rsid w:val="00A77A14"/>
    <w:rsid w:val="00A801B2"/>
    <w:rsid w:val="00A80EDF"/>
    <w:rsid w:val="00A81964"/>
    <w:rsid w:val="00A8350B"/>
    <w:rsid w:val="00A84505"/>
    <w:rsid w:val="00A86ACC"/>
    <w:rsid w:val="00A901E3"/>
    <w:rsid w:val="00A91049"/>
    <w:rsid w:val="00A914F4"/>
    <w:rsid w:val="00A91859"/>
    <w:rsid w:val="00A921E9"/>
    <w:rsid w:val="00A94865"/>
    <w:rsid w:val="00A96196"/>
    <w:rsid w:val="00A96419"/>
    <w:rsid w:val="00A96BB6"/>
    <w:rsid w:val="00AA01DF"/>
    <w:rsid w:val="00AA0EDA"/>
    <w:rsid w:val="00AA11C9"/>
    <w:rsid w:val="00AA2C55"/>
    <w:rsid w:val="00AA2FD8"/>
    <w:rsid w:val="00AA3B8A"/>
    <w:rsid w:val="00AA5C15"/>
    <w:rsid w:val="00AA6B90"/>
    <w:rsid w:val="00AA7130"/>
    <w:rsid w:val="00AA73D3"/>
    <w:rsid w:val="00AB0166"/>
    <w:rsid w:val="00AB16E8"/>
    <w:rsid w:val="00AB1771"/>
    <w:rsid w:val="00AB21A9"/>
    <w:rsid w:val="00AB246B"/>
    <w:rsid w:val="00AB2548"/>
    <w:rsid w:val="00AB46BA"/>
    <w:rsid w:val="00AB4D50"/>
    <w:rsid w:val="00AB7B04"/>
    <w:rsid w:val="00AC412D"/>
    <w:rsid w:val="00AC4EA6"/>
    <w:rsid w:val="00AC5675"/>
    <w:rsid w:val="00AD0D76"/>
    <w:rsid w:val="00AD1144"/>
    <w:rsid w:val="00AD1446"/>
    <w:rsid w:val="00AD248B"/>
    <w:rsid w:val="00AD5EE1"/>
    <w:rsid w:val="00AD713C"/>
    <w:rsid w:val="00AD73C4"/>
    <w:rsid w:val="00AE078C"/>
    <w:rsid w:val="00AE1959"/>
    <w:rsid w:val="00AE575B"/>
    <w:rsid w:val="00AE7138"/>
    <w:rsid w:val="00AF2100"/>
    <w:rsid w:val="00AF3202"/>
    <w:rsid w:val="00AF439B"/>
    <w:rsid w:val="00AF579E"/>
    <w:rsid w:val="00B00821"/>
    <w:rsid w:val="00B00A36"/>
    <w:rsid w:val="00B01DDF"/>
    <w:rsid w:val="00B0419C"/>
    <w:rsid w:val="00B04A7C"/>
    <w:rsid w:val="00B0666E"/>
    <w:rsid w:val="00B0727E"/>
    <w:rsid w:val="00B07D0E"/>
    <w:rsid w:val="00B1142B"/>
    <w:rsid w:val="00B119C0"/>
    <w:rsid w:val="00B144F6"/>
    <w:rsid w:val="00B15AC6"/>
    <w:rsid w:val="00B20D4E"/>
    <w:rsid w:val="00B22D21"/>
    <w:rsid w:val="00B2704C"/>
    <w:rsid w:val="00B2705E"/>
    <w:rsid w:val="00B315CC"/>
    <w:rsid w:val="00B33473"/>
    <w:rsid w:val="00B341B4"/>
    <w:rsid w:val="00B34A6A"/>
    <w:rsid w:val="00B354CA"/>
    <w:rsid w:val="00B37D38"/>
    <w:rsid w:val="00B419E4"/>
    <w:rsid w:val="00B43BBB"/>
    <w:rsid w:val="00B44097"/>
    <w:rsid w:val="00B44716"/>
    <w:rsid w:val="00B450C1"/>
    <w:rsid w:val="00B457B6"/>
    <w:rsid w:val="00B51F1D"/>
    <w:rsid w:val="00B52300"/>
    <w:rsid w:val="00B53BD7"/>
    <w:rsid w:val="00B55375"/>
    <w:rsid w:val="00B553F0"/>
    <w:rsid w:val="00B57CD1"/>
    <w:rsid w:val="00B61103"/>
    <w:rsid w:val="00B6385E"/>
    <w:rsid w:val="00B63F24"/>
    <w:rsid w:val="00B66E7D"/>
    <w:rsid w:val="00B71595"/>
    <w:rsid w:val="00B7181B"/>
    <w:rsid w:val="00B73C15"/>
    <w:rsid w:val="00B75918"/>
    <w:rsid w:val="00B75C2E"/>
    <w:rsid w:val="00B76891"/>
    <w:rsid w:val="00B804B6"/>
    <w:rsid w:val="00B81B7E"/>
    <w:rsid w:val="00B833AC"/>
    <w:rsid w:val="00B86061"/>
    <w:rsid w:val="00B87675"/>
    <w:rsid w:val="00B878C1"/>
    <w:rsid w:val="00B916FA"/>
    <w:rsid w:val="00BB403F"/>
    <w:rsid w:val="00BB4604"/>
    <w:rsid w:val="00BB530C"/>
    <w:rsid w:val="00BB587C"/>
    <w:rsid w:val="00BB5BD6"/>
    <w:rsid w:val="00BB6FB7"/>
    <w:rsid w:val="00BB7547"/>
    <w:rsid w:val="00BC1541"/>
    <w:rsid w:val="00BC24AC"/>
    <w:rsid w:val="00BC4560"/>
    <w:rsid w:val="00BC4C03"/>
    <w:rsid w:val="00BC78BF"/>
    <w:rsid w:val="00BD24B3"/>
    <w:rsid w:val="00BD3F44"/>
    <w:rsid w:val="00BD4593"/>
    <w:rsid w:val="00BD56D8"/>
    <w:rsid w:val="00BD60E6"/>
    <w:rsid w:val="00BD74C4"/>
    <w:rsid w:val="00BE083B"/>
    <w:rsid w:val="00BE4887"/>
    <w:rsid w:val="00BE61D8"/>
    <w:rsid w:val="00BF3A72"/>
    <w:rsid w:val="00BF5B11"/>
    <w:rsid w:val="00BF6285"/>
    <w:rsid w:val="00C007CD"/>
    <w:rsid w:val="00C00B45"/>
    <w:rsid w:val="00C02126"/>
    <w:rsid w:val="00C036F1"/>
    <w:rsid w:val="00C060D8"/>
    <w:rsid w:val="00C06649"/>
    <w:rsid w:val="00C07DBC"/>
    <w:rsid w:val="00C10A83"/>
    <w:rsid w:val="00C12A28"/>
    <w:rsid w:val="00C12C9B"/>
    <w:rsid w:val="00C132B9"/>
    <w:rsid w:val="00C1470A"/>
    <w:rsid w:val="00C176E2"/>
    <w:rsid w:val="00C17DBF"/>
    <w:rsid w:val="00C20228"/>
    <w:rsid w:val="00C20504"/>
    <w:rsid w:val="00C2075B"/>
    <w:rsid w:val="00C23146"/>
    <w:rsid w:val="00C27D6B"/>
    <w:rsid w:val="00C337A8"/>
    <w:rsid w:val="00C34B30"/>
    <w:rsid w:val="00C34D88"/>
    <w:rsid w:val="00C364A7"/>
    <w:rsid w:val="00C41802"/>
    <w:rsid w:val="00C421C8"/>
    <w:rsid w:val="00C44056"/>
    <w:rsid w:val="00C441AF"/>
    <w:rsid w:val="00C45FC6"/>
    <w:rsid w:val="00C51479"/>
    <w:rsid w:val="00C516E3"/>
    <w:rsid w:val="00C52734"/>
    <w:rsid w:val="00C53738"/>
    <w:rsid w:val="00C54799"/>
    <w:rsid w:val="00C55988"/>
    <w:rsid w:val="00C56463"/>
    <w:rsid w:val="00C574AF"/>
    <w:rsid w:val="00C578C3"/>
    <w:rsid w:val="00C606DC"/>
    <w:rsid w:val="00C61EE9"/>
    <w:rsid w:val="00C63988"/>
    <w:rsid w:val="00C64001"/>
    <w:rsid w:val="00C6464E"/>
    <w:rsid w:val="00C649A4"/>
    <w:rsid w:val="00C66043"/>
    <w:rsid w:val="00C66982"/>
    <w:rsid w:val="00C66BBF"/>
    <w:rsid w:val="00C66C05"/>
    <w:rsid w:val="00C6796F"/>
    <w:rsid w:val="00C72EAA"/>
    <w:rsid w:val="00C76D68"/>
    <w:rsid w:val="00C80435"/>
    <w:rsid w:val="00C80DE7"/>
    <w:rsid w:val="00C81077"/>
    <w:rsid w:val="00C845EF"/>
    <w:rsid w:val="00C8625D"/>
    <w:rsid w:val="00C90CEC"/>
    <w:rsid w:val="00C9378C"/>
    <w:rsid w:val="00C93B62"/>
    <w:rsid w:val="00C943B6"/>
    <w:rsid w:val="00C95B55"/>
    <w:rsid w:val="00CA1343"/>
    <w:rsid w:val="00CA483F"/>
    <w:rsid w:val="00CA6C6C"/>
    <w:rsid w:val="00CB0505"/>
    <w:rsid w:val="00CB0D76"/>
    <w:rsid w:val="00CB0F8A"/>
    <w:rsid w:val="00CB1234"/>
    <w:rsid w:val="00CB7489"/>
    <w:rsid w:val="00CC0869"/>
    <w:rsid w:val="00CC1F7A"/>
    <w:rsid w:val="00CC278A"/>
    <w:rsid w:val="00CC30FD"/>
    <w:rsid w:val="00CC3C89"/>
    <w:rsid w:val="00CC43EF"/>
    <w:rsid w:val="00CC57C8"/>
    <w:rsid w:val="00CC589E"/>
    <w:rsid w:val="00CC6288"/>
    <w:rsid w:val="00CC6B52"/>
    <w:rsid w:val="00CC771E"/>
    <w:rsid w:val="00CD4CC8"/>
    <w:rsid w:val="00CD4E1C"/>
    <w:rsid w:val="00CD539E"/>
    <w:rsid w:val="00CD5A8E"/>
    <w:rsid w:val="00CD6BCD"/>
    <w:rsid w:val="00CE24F1"/>
    <w:rsid w:val="00CE330C"/>
    <w:rsid w:val="00CE3785"/>
    <w:rsid w:val="00CE7FEB"/>
    <w:rsid w:val="00CF2566"/>
    <w:rsid w:val="00CF47DD"/>
    <w:rsid w:val="00CF49F7"/>
    <w:rsid w:val="00CF6F49"/>
    <w:rsid w:val="00CF7E4D"/>
    <w:rsid w:val="00D02EBD"/>
    <w:rsid w:val="00D039A9"/>
    <w:rsid w:val="00D04840"/>
    <w:rsid w:val="00D117DB"/>
    <w:rsid w:val="00D1236E"/>
    <w:rsid w:val="00D133C3"/>
    <w:rsid w:val="00D134DF"/>
    <w:rsid w:val="00D135CB"/>
    <w:rsid w:val="00D14EE3"/>
    <w:rsid w:val="00D15747"/>
    <w:rsid w:val="00D16C56"/>
    <w:rsid w:val="00D171E1"/>
    <w:rsid w:val="00D21661"/>
    <w:rsid w:val="00D25CE9"/>
    <w:rsid w:val="00D26199"/>
    <w:rsid w:val="00D272BD"/>
    <w:rsid w:val="00D324A4"/>
    <w:rsid w:val="00D36155"/>
    <w:rsid w:val="00D36B22"/>
    <w:rsid w:val="00D412A2"/>
    <w:rsid w:val="00D41FD8"/>
    <w:rsid w:val="00D42672"/>
    <w:rsid w:val="00D44386"/>
    <w:rsid w:val="00D47CDA"/>
    <w:rsid w:val="00D53780"/>
    <w:rsid w:val="00D53BAE"/>
    <w:rsid w:val="00D54153"/>
    <w:rsid w:val="00D5612B"/>
    <w:rsid w:val="00D56F79"/>
    <w:rsid w:val="00D570C1"/>
    <w:rsid w:val="00D612C6"/>
    <w:rsid w:val="00D61B07"/>
    <w:rsid w:val="00D61B4B"/>
    <w:rsid w:val="00D6372E"/>
    <w:rsid w:val="00D63A89"/>
    <w:rsid w:val="00D71D51"/>
    <w:rsid w:val="00D73C3F"/>
    <w:rsid w:val="00D755C0"/>
    <w:rsid w:val="00D7596F"/>
    <w:rsid w:val="00D774EE"/>
    <w:rsid w:val="00D77A65"/>
    <w:rsid w:val="00D77B00"/>
    <w:rsid w:val="00D80ADF"/>
    <w:rsid w:val="00D80D4A"/>
    <w:rsid w:val="00D81935"/>
    <w:rsid w:val="00D82766"/>
    <w:rsid w:val="00D87D62"/>
    <w:rsid w:val="00D90DF5"/>
    <w:rsid w:val="00D92E2D"/>
    <w:rsid w:val="00D941A3"/>
    <w:rsid w:val="00D94C58"/>
    <w:rsid w:val="00D94C7A"/>
    <w:rsid w:val="00D97DA6"/>
    <w:rsid w:val="00DA0F5B"/>
    <w:rsid w:val="00DA16A6"/>
    <w:rsid w:val="00DA471B"/>
    <w:rsid w:val="00DA493E"/>
    <w:rsid w:val="00DA5A55"/>
    <w:rsid w:val="00DA6176"/>
    <w:rsid w:val="00DA6778"/>
    <w:rsid w:val="00DB0E01"/>
    <w:rsid w:val="00DB2462"/>
    <w:rsid w:val="00DB35BD"/>
    <w:rsid w:val="00DB3F7D"/>
    <w:rsid w:val="00DB6670"/>
    <w:rsid w:val="00DB70D3"/>
    <w:rsid w:val="00DB79E4"/>
    <w:rsid w:val="00DC12FB"/>
    <w:rsid w:val="00DC1559"/>
    <w:rsid w:val="00DC395C"/>
    <w:rsid w:val="00DC4E67"/>
    <w:rsid w:val="00DC56BE"/>
    <w:rsid w:val="00DC7EC9"/>
    <w:rsid w:val="00DD0653"/>
    <w:rsid w:val="00DD06E0"/>
    <w:rsid w:val="00DD08F5"/>
    <w:rsid w:val="00DD0A62"/>
    <w:rsid w:val="00DD13F7"/>
    <w:rsid w:val="00DD22CB"/>
    <w:rsid w:val="00DD5DEA"/>
    <w:rsid w:val="00DE0AA6"/>
    <w:rsid w:val="00DE5865"/>
    <w:rsid w:val="00DE5F61"/>
    <w:rsid w:val="00DF146C"/>
    <w:rsid w:val="00DF230F"/>
    <w:rsid w:val="00DF249E"/>
    <w:rsid w:val="00DF2576"/>
    <w:rsid w:val="00DF52DA"/>
    <w:rsid w:val="00DF616C"/>
    <w:rsid w:val="00DF6670"/>
    <w:rsid w:val="00DF6CAB"/>
    <w:rsid w:val="00DF6ED0"/>
    <w:rsid w:val="00DF7059"/>
    <w:rsid w:val="00DF79B7"/>
    <w:rsid w:val="00E03D15"/>
    <w:rsid w:val="00E047E8"/>
    <w:rsid w:val="00E069B9"/>
    <w:rsid w:val="00E078E1"/>
    <w:rsid w:val="00E11159"/>
    <w:rsid w:val="00E139A0"/>
    <w:rsid w:val="00E15DFC"/>
    <w:rsid w:val="00E1683D"/>
    <w:rsid w:val="00E16B6B"/>
    <w:rsid w:val="00E21FC2"/>
    <w:rsid w:val="00E22E25"/>
    <w:rsid w:val="00E23AE7"/>
    <w:rsid w:val="00E23BB2"/>
    <w:rsid w:val="00E253D9"/>
    <w:rsid w:val="00E2747A"/>
    <w:rsid w:val="00E2749B"/>
    <w:rsid w:val="00E303C0"/>
    <w:rsid w:val="00E318CB"/>
    <w:rsid w:val="00E32260"/>
    <w:rsid w:val="00E32F57"/>
    <w:rsid w:val="00E330C3"/>
    <w:rsid w:val="00E33834"/>
    <w:rsid w:val="00E3420A"/>
    <w:rsid w:val="00E34C49"/>
    <w:rsid w:val="00E36523"/>
    <w:rsid w:val="00E41819"/>
    <w:rsid w:val="00E429D8"/>
    <w:rsid w:val="00E43C69"/>
    <w:rsid w:val="00E4447D"/>
    <w:rsid w:val="00E452A2"/>
    <w:rsid w:val="00E4601C"/>
    <w:rsid w:val="00E47EB7"/>
    <w:rsid w:val="00E50ACC"/>
    <w:rsid w:val="00E51756"/>
    <w:rsid w:val="00E54224"/>
    <w:rsid w:val="00E54E79"/>
    <w:rsid w:val="00E54FCD"/>
    <w:rsid w:val="00E55629"/>
    <w:rsid w:val="00E56728"/>
    <w:rsid w:val="00E56E16"/>
    <w:rsid w:val="00E56F4E"/>
    <w:rsid w:val="00E60C2F"/>
    <w:rsid w:val="00E61415"/>
    <w:rsid w:val="00E614A6"/>
    <w:rsid w:val="00E617DC"/>
    <w:rsid w:val="00E621E5"/>
    <w:rsid w:val="00E6255F"/>
    <w:rsid w:val="00E63741"/>
    <w:rsid w:val="00E63EE3"/>
    <w:rsid w:val="00E64348"/>
    <w:rsid w:val="00E70FDC"/>
    <w:rsid w:val="00E71CEA"/>
    <w:rsid w:val="00E7441C"/>
    <w:rsid w:val="00E7739D"/>
    <w:rsid w:val="00E77A23"/>
    <w:rsid w:val="00E81502"/>
    <w:rsid w:val="00E841AD"/>
    <w:rsid w:val="00E847BB"/>
    <w:rsid w:val="00E84D80"/>
    <w:rsid w:val="00E8642B"/>
    <w:rsid w:val="00E86A7C"/>
    <w:rsid w:val="00E87121"/>
    <w:rsid w:val="00E90A88"/>
    <w:rsid w:val="00E91DF8"/>
    <w:rsid w:val="00E92C14"/>
    <w:rsid w:val="00E94BC0"/>
    <w:rsid w:val="00E94D37"/>
    <w:rsid w:val="00E95A59"/>
    <w:rsid w:val="00E9732C"/>
    <w:rsid w:val="00EA013C"/>
    <w:rsid w:val="00EA04E6"/>
    <w:rsid w:val="00EA3FBA"/>
    <w:rsid w:val="00EA4E67"/>
    <w:rsid w:val="00EB021F"/>
    <w:rsid w:val="00EB08E4"/>
    <w:rsid w:val="00EB1CF3"/>
    <w:rsid w:val="00EB4269"/>
    <w:rsid w:val="00EB472F"/>
    <w:rsid w:val="00EB586F"/>
    <w:rsid w:val="00EC1D2E"/>
    <w:rsid w:val="00EC273A"/>
    <w:rsid w:val="00EC38AC"/>
    <w:rsid w:val="00EC3E66"/>
    <w:rsid w:val="00EC453D"/>
    <w:rsid w:val="00EC49B9"/>
    <w:rsid w:val="00EC4BE2"/>
    <w:rsid w:val="00ED01DA"/>
    <w:rsid w:val="00ED2B2B"/>
    <w:rsid w:val="00ED3DF9"/>
    <w:rsid w:val="00ED4AC3"/>
    <w:rsid w:val="00ED4F9E"/>
    <w:rsid w:val="00ED550E"/>
    <w:rsid w:val="00ED5C7E"/>
    <w:rsid w:val="00ED63CA"/>
    <w:rsid w:val="00ED6872"/>
    <w:rsid w:val="00EE1892"/>
    <w:rsid w:val="00EE3D33"/>
    <w:rsid w:val="00EE6AAC"/>
    <w:rsid w:val="00EE733A"/>
    <w:rsid w:val="00EF178C"/>
    <w:rsid w:val="00EF504C"/>
    <w:rsid w:val="00EF7F51"/>
    <w:rsid w:val="00F00685"/>
    <w:rsid w:val="00F00D9B"/>
    <w:rsid w:val="00F00FD6"/>
    <w:rsid w:val="00F01B78"/>
    <w:rsid w:val="00F024AB"/>
    <w:rsid w:val="00F034FD"/>
    <w:rsid w:val="00F03705"/>
    <w:rsid w:val="00F03DE2"/>
    <w:rsid w:val="00F0489A"/>
    <w:rsid w:val="00F04A59"/>
    <w:rsid w:val="00F0506A"/>
    <w:rsid w:val="00F071DA"/>
    <w:rsid w:val="00F07CA7"/>
    <w:rsid w:val="00F11EF3"/>
    <w:rsid w:val="00F122D2"/>
    <w:rsid w:val="00F13448"/>
    <w:rsid w:val="00F13B4A"/>
    <w:rsid w:val="00F13F23"/>
    <w:rsid w:val="00F149A3"/>
    <w:rsid w:val="00F166BD"/>
    <w:rsid w:val="00F175E8"/>
    <w:rsid w:val="00F17686"/>
    <w:rsid w:val="00F21023"/>
    <w:rsid w:val="00F21365"/>
    <w:rsid w:val="00F22079"/>
    <w:rsid w:val="00F2231D"/>
    <w:rsid w:val="00F25756"/>
    <w:rsid w:val="00F27C61"/>
    <w:rsid w:val="00F3017D"/>
    <w:rsid w:val="00F323AD"/>
    <w:rsid w:val="00F32837"/>
    <w:rsid w:val="00F33093"/>
    <w:rsid w:val="00F34FEF"/>
    <w:rsid w:val="00F35465"/>
    <w:rsid w:val="00F36F47"/>
    <w:rsid w:val="00F4025D"/>
    <w:rsid w:val="00F40EFD"/>
    <w:rsid w:val="00F41042"/>
    <w:rsid w:val="00F41A52"/>
    <w:rsid w:val="00F436F5"/>
    <w:rsid w:val="00F453F4"/>
    <w:rsid w:val="00F5135A"/>
    <w:rsid w:val="00F53757"/>
    <w:rsid w:val="00F558D1"/>
    <w:rsid w:val="00F57973"/>
    <w:rsid w:val="00F61542"/>
    <w:rsid w:val="00F626EE"/>
    <w:rsid w:val="00F640FC"/>
    <w:rsid w:val="00F644EC"/>
    <w:rsid w:val="00F64AFA"/>
    <w:rsid w:val="00F656B9"/>
    <w:rsid w:val="00F65B0D"/>
    <w:rsid w:val="00F66807"/>
    <w:rsid w:val="00F66CAE"/>
    <w:rsid w:val="00F675AE"/>
    <w:rsid w:val="00F7200A"/>
    <w:rsid w:val="00F72FD2"/>
    <w:rsid w:val="00F74B3C"/>
    <w:rsid w:val="00F75B43"/>
    <w:rsid w:val="00F75BDD"/>
    <w:rsid w:val="00F769E9"/>
    <w:rsid w:val="00F77A53"/>
    <w:rsid w:val="00F80ED2"/>
    <w:rsid w:val="00F81FDC"/>
    <w:rsid w:val="00F83004"/>
    <w:rsid w:val="00F83544"/>
    <w:rsid w:val="00F90A5B"/>
    <w:rsid w:val="00F92198"/>
    <w:rsid w:val="00F94257"/>
    <w:rsid w:val="00F94E37"/>
    <w:rsid w:val="00FA2057"/>
    <w:rsid w:val="00FA28CC"/>
    <w:rsid w:val="00FA323D"/>
    <w:rsid w:val="00FA4600"/>
    <w:rsid w:val="00FA4740"/>
    <w:rsid w:val="00FA6C83"/>
    <w:rsid w:val="00FA732F"/>
    <w:rsid w:val="00FA7555"/>
    <w:rsid w:val="00FB02A2"/>
    <w:rsid w:val="00FB1580"/>
    <w:rsid w:val="00FB1832"/>
    <w:rsid w:val="00FB24F5"/>
    <w:rsid w:val="00FB349E"/>
    <w:rsid w:val="00FB689E"/>
    <w:rsid w:val="00FB703D"/>
    <w:rsid w:val="00FB7E87"/>
    <w:rsid w:val="00FC3F16"/>
    <w:rsid w:val="00FC452F"/>
    <w:rsid w:val="00FC758E"/>
    <w:rsid w:val="00FD652D"/>
    <w:rsid w:val="00FD69E6"/>
    <w:rsid w:val="00FD741D"/>
    <w:rsid w:val="00FE0B3E"/>
    <w:rsid w:val="00FE16A5"/>
    <w:rsid w:val="00FE349C"/>
    <w:rsid w:val="00FE5A17"/>
    <w:rsid w:val="00FE7DE2"/>
    <w:rsid w:val="00FF0A94"/>
    <w:rsid w:val="00FF2F1B"/>
    <w:rsid w:val="00FF4897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6E3"/>
    <w:rPr>
      <w:color w:val="4F6228"/>
      <w:sz w:val="24"/>
      <w:szCs w:val="24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516E3"/>
    <w:pPr>
      <w:tabs>
        <w:tab w:val="center" w:pos="4252"/>
        <w:tab w:val="right" w:pos="8504"/>
      </w:tabs>
    </w:pPr>
    <w:rPr>
      <w:color w:val="auto"/>
    </w:rPr>
  </w:style>
  <w:style w:type="paragraph" w:styleId="Piedepgina">
    <w:name w:val="footer"/>
    <w:basedOn w:val="Normal"/>
    <w:rsid w:val="00C516E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12CAE"/>
  </w:style>
  <w:style w:type="paragraph" w:customStyle="1" w:styleId="CarCar5CarCarCarCar">
    <w:name w:val="Car Car5 Car Car Car Car"/>
    <w:basedOn w:val="Normal"/>
    <w:next w:val="Normal"/>
    <w:rsid w:val="003B6F2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Lista2">
    <w:name w:val="List 2"/>
    <w:basedOn w:val="Normal"/>
    <w:unhideWhenUsed/>
    <w:rsid w:val="00460777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rsid w:val="00DD08F5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DD08F5"/>
    <w:rPr>
      <w:rFonts w:ascii="Tahoma" w:hAnsi="Tahoma"/>
      <w:color w:val="auto"/>
      <w:sz w:val="16"/>
      <w:szCs w:val="16"/>
    </w:rPr>
  </w:style>
  <w:style w:type="character" w:customStyle="1" w:styleId="TextodegloboCar">
    <w:name w:val="Texto de globo Car"/>
    <w:link w:val="Textodeglobo"/>
    <w:rsid w:val="00DD08F5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516465"/>
    <w:rPr>
      <w:color w:val="0000FF"/>
      <w:u w:val="single"/>
    </w:rPr>
  </w:style>
  <w:style w:type="paragraph" w:styleId="Textoindependiente">
    <w:name w:val="Body Text"/>
    <w:basedOn w:val="Normal"/>
    <w:rsid w:val="00CA483F"/>
    <w:pPr>
      <w:spacing w:after="120"/>
    </w:pPr>
    <w:rPr>
      <w:rFonts w:cs="Arial"/>
      <w:sz w:val="20"/>
      <w:szCs w:val="20"/>
      <w:lang w:val="es-ES"/>
    </w:rPr>
  </w:style>
  <w:style w:type="paragraph" w:customStyle="1" w:styleId="CharChar">
    <w:name w:val="Char Char"/>
    <w:basedOn w:val="Normal"/>
    <w:next w:val="Normal"/>
    <w:rsid w:val="00CA483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BalloonTextChar">
    <w:name w:val="Balloon Text Char"/>
    <w:basedOn w:val="Fuentedeprrafopredeter"/>
    <w:locked/>
    <w:rsid w:val="00E614A6"/>
    <w:rPr>
      <w:rFonts w:ascii="Tahoma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rsid w:val="00417DBC"/>
    <w:pPr>
      <w:ind w:left="720"/>
    </w:pPr>
  </w:style>
  <w:style w:type="paragraph" w:customStyle="1" w:styleId="CharChar1">
    <w:name w:val="Char Char1"/>
    <w:basedOn w:val="Normal"/>
    <w:next w:val="Normal"/>
    <w:rsid w:val="002451E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826000"/>
    <w:pPr>
      <w:ind w:left="720"/>
    </w:pPr>
  </w:style>
  <w:style w:type="paragraph" w:customStyle="1" w:styleId="Default">
    <w:name w:val="Default"/>
    <w:rsid w:val="002951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D010-720C-473A-9D8C-4ECE4DDC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4993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DE ÉTICA JUDICIAL</vt:lpstr>
    </vt:vector>
  </TitlesOfParts>
  <Company/>
  <LinksUpToDate>false</LinksUpToDate>
  <CharactersWithSpaces>32392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ÉTICA JUDICIAL</dc:title>
  <dc:subject/>
  <dc:creator>Roberto Ubeda S.</dc:creator>
  <cp:keywords/>
  <dc:description/>
  <cp:lastModifiedBy>scattebeke</cp:lastModifiedBy>
  <cp:revision>2</cp:revision>
  <cp:lastPrinted>2015-10-06T00:07:00Z</cp:lastPrinted>
  <dcterms:created xsi:type="dcterms:W3CDTF">2015-12-30T14:54:00Z</dcterms:created>
  <dcterms:modified xsi:type="dcterms:W3CDTF">2015-12-30T14:54:00Z</dcterms:modified>
</cp:coreProperties>
</file>